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58215">
      <w:pPr>
        <w:pStyle w:val="4"/>
        <w:spacing w:before="0" w:beforeLines="0" w:beforeAutospacing="0" w:after="0" w:afterLines="0" w:afterAutospacing="0" w:line="600" w:lineRule="exact"/>
        <w:ind w:firstLine="0" w:firstLineChars="0"/>
        <w:jc w:val="both"/>
        <w:rPr>
          <w:rFonts w:hint="default" w:ascii="方正黑体_GBK" w:hAnsi="方正黑体_GBK" w:eastAsia="方正黑体_GBK" w:cs="方正黑体_GBK"/>
          <w:color w:val="000000"/>
          <w:sz w:val="32"/>
          <w:szCs w:val="32"/>
          <w:highlight w:val="none"/>
          <w:u w:val="none"/>
          <w:lang w:val="en-US" w:bidi="zh-CN"/>
        </w:rPr>
      </w:pPr>
      <w:bookmarkStart w:id="5" w:name="_GoBack"/>
      <w:bookmarkEnd w:id="5"/>
      <w:r>
        <w:rPr>
          <w:rFonts w:hint="eastAsia" w:ascii="黑体" w:hAnsi="黑体" w:eastAsia="黑体" w:cs="黑体"/>
          <w:color w:val="000000"/>
          <w:sz w:val="32"/>
          <w:szCs w:val="32"/>
          <w:u w:val="none"/>
          <w:lang w:eastAsia="zh-CN"/>
        </w:rPr>
        <w:t>附件</w:t>
      </w:r>
      <w:r>
        <w:rPr>
          <w:rFonts w:hint="eastAsia" w:ascii="黑体" w:hAnsi="黑体" w:eastAsia="黑体" w:cs="黑体"/>
          <w:color w:val="000000"/>
          <w:sz w:val="32"/>
          <w:szCs w:val="32"/>
          <w:u w:val="none"/>
          <w:lang w:val="en-US" w:eastAsia="zh-CN"/>
        </w:rPr>
        <w:t>1</w:t>
      </w:r>
      <w:r>
        <w:rPr>
          <w:rFonts w:hint="eastAsia" w:ascii="方正黑体_GBK" w:hAnsi="方正黑体_GBK" w:eastAsia="方正黑体_GBK" w:cs="方正黑体_GBK"/>
          <w:color w:val="000000"/>
          <w:sz w:val="32"/>
          <w:szCs w:val="32"/>
          <w:highlight w:val="none"/>
          <w:u w:val="none"/>
          <w:lang w:val="en-US" w:bidi="zh-CN"/>
        </w:rPr>
        <w:t xml:space="preserve">                                      </w:t>
      </w:r>
    </w:p>
    <w:p w14:paraId="4433F0D6">
      <w:pPr>
        <w:pStyle w:val="4"/>
        <w:spacing w:before="0" w:beforeLines="0" w:beforeAutospacing="0" w:after="0" w:afterLines="0" w:afterAutospacing="0" w:line="600" w:lineRule="exact"/>
        <w:ind w:firstLine="0" w:firstLineChars="0"/>
        <w:jc w:val="both"/>
        <w:rPr>
          <w:rFonts w:hint="default" w:ascii="方正黑体_GBK" w:hAnsi="方正黑体_GBK" w:eastAsia="方正黑体_GBK" w:cs="方正黑体_GBK"/>
          <w:color w:val="000000"/>
          <w:sz w:val="32"/>
          <w:szCs w:val="32"/>
          <w:highlight w:val="none"/>
          <w:u w:val="none"/>
          <w:lang w:val="en-US" w:bidi="zh-CN"/>
        </w:rPr>
      </w:pPr>
      <w:r>
        <w:rPr>
          <w:rFonts w:hint="eastAsia" w:ascii="方正黑体_GBK" w:hAnsi="方正黑体_GBK" w:eastAsia="方正黑体_GBK" w:cs="方正黑体_GBK"/>
          <w:color w:val="000000"/>
          <w:sz w:val="32"/>
          <w:szCs w:val="32"/>
          <w:highlight w:val="none"/>
          <w:u w:val="none"/>
          <w:lang w:val="en-US" w:bidi="zh-CN"/>
        </w:rPr>
        <w:t xml:space="preserve">                                    </w:t>
      </w:r>
    </w:p>
    <w:p w14:paraId="0D30C515">
      <w:pPr>
        <w:pStyle w:val="4"/>
        <w:spacing w:before="0" w:beforeLines="0" w:beforeAutospacing="0" w:after="0" w:afterLines="0" w:afterAutospacing="0" w:line="600" w:lineRule="exact"/>
        <w:ind w:firstLine="0" w:firstLineChars="0"/>
        <w:jc w:val="center"/>
        <w:rPr>
          <w:rFonts w:hint="eastAsia" w:ascii="楷体_GB2312" w:hAnsi="楷体_GB2312" w:eastAsia="楷体_GB2312" w:cs="楷体_GB2312"/>
          <w:color w:val="000000"/>
          <w:sz w:val="32"/>
          <w:szCs w:val="32"/>
          <w:highlight w:val="none"/>
          <w:u w:val="none"/>
          <w:lang w:val="zh-CN" w:bidi="zh-CN"/>
        </w:rPr>
      </w:pPr>
      <w:r>
        <w:rPr>
          <w:rFonts w:hint="eastAsia" w:ascii="方正小标宋_GBK" w:hAnsi="方正小标宋_GBK" w:eastAsia="方正小标宋_GBK" w:cs="方正小标宋_GBK"/>
          <w:color w:val="000000"/>
          <w:sz w:val="44"/>
          <w:szCs w:val="44"/>
          <w:highlight w:val="none"/>
          <w:u w:val="none"/>
          <w:lang w:val="zh-CN" w:bidi="zh-CN"/>
        </w:rPr>
        <w:t>律师行业反洗钱工作管理办法</w:t>
      </w:r>
    </w:p>
    <w:p w14:paraId="359350C8">
      <w:pPr>
        <w:pStyle w:val="4"/>
        <w:spacing w:before="0" w:beforeLines="0" w:beforeAutospacing="0" w:after="0" w:afterLines="0" w:afterAutospacing="0" w:line="600" w:lineRule="exact"/>
        <w:ind w:firstLine="0" w:firstLineChars="0"/>
        <w:jc w:val="center"/>
        <w:rPr>
          <w:rFonts w:hint="eastAsia" w:ascii="楷体_GB2312" w:hAnsi="楷体_GB2312" w:eastAsia="楷体_GB2312" w:cs="楷体_GB2312"/>
          <w:color w:val="000000"/>
          <w:sz w:val="32"/>
          <w:szCs w:val="32"/>
          <w:highlight w:val="none"/>
          <w:u w:val="none"/>
          <w:lang w:val="zh-CN" w:bidi="zh-CN"/>
        </w:rPr>
      </w:pPr>
      <w:r>
        <w:rPr>
          <w:rFonts w:hint="eastAsia" w:ascii="楷体_GB2312" w:hAnsi="楷体_GB2312" w:eastAsia="楷体_GB2312" w:cs="楷体_GB2312"/>
          <w:color w:val="000000"/>
          <w:sz w:val="32"/>
          <w:szCs w:val="32"/>
          <w:highlight w:val="none"/>
          <w:u w:val="none"/>
          <w:lang w:val="zh-CN" w:bidi="zh-CN"/>
        </w:rPr>
        <w:t>（</w:t>
      </w:r>
      <w:r>
        <w:rPr>
          <w:rFonts w:hint="eastAsia" w:ascii="楷体_GB2312" w:hAnsi="楷体_GB2312" w:eastAsia="楷体_GB2312" w:cs="楷体_GB2312"/>
          <w:color w:val="000000"/>
          <w:sz w:val="32"/>
          <w:szCs w:val="32"/>
          <w:highlight w:val="none"/>
          <w:u w:val="none"/>
          <w:lang w:bidi="zh-CN"/>
        </w:rPr>
        <w:t>征求意见</w:t>
      </w:r>
      <w:r>
        <w:rPr>
          <w:rFonts w:hint="eastAsia" w:ascii="楷体_GB2312" w:hAnsi="楷体_GB2312" w:eastAsia="楷体_GB2312" w:cs="楷体_GB2312"/>
          <w:color w:val="000000"/>
          <w:sz w:val="32"/>
          <w:szCs w:val="32"/>
          <w:highlight w:val="none"/>
          <w:u w:val="none"/>
          <w:lang w:val="en-US" w:bidi="zh-CN"/>
        </w:rPr>
        <w:t>稿</w:t>
      </w:r>
      <w:r>
        <w:rPr>
          <w:rFonts w:hint="eastAsia" w:ascii="楷体_GB2312" w:hAnsi="楷体_GB2312" w:eastAsia="楷体_GB2312" w:cs="楷体_GB2312"/>
          <w:color w:val="000000"/>
          <w:sz w:val="32"/>
          <w:szCs w:val="32"/>
          <w:highlight w:val="none"/>
          <w:u w:val="none"/>
          <w:lang w:val="zh-CN" w:bidi="zh-CN"/>
        </w:rPr>
        <w:t>）</w:t>
      </w:r>
    </w:p>
    <w:p w14:paraId="3A9B74B5">
      <w:pPr>
        <w:pStyle w:val="4"/>
        <w:spacing w:before="0" w:beforeLines="0" w:beforeAutospacing="0" w:after="0" w:afterLines="0" w:afterAutospacing="0" w:line="600" w:lineRule="exact"/>
        <w:ind w:firstLine="0" w:firstLineChars="0"/>
        <w:jc w:val="center"/>
        <w:rPr>
          <w:rFonts w:hint="eastAsia" w:ascii="楷体_GB2312" w:hAnsi="楷体_GB2312" w:eastAsia="楷体_GB2312" w:cs="楷体_GB2312"/>
          <w:bCs w:val="0"/>
          <w:color w:val="000000"/>
          <w:sz w:val="32"/>
          <w:szCs w:val="32"/>
          <w:highlight w:val="none"/>
          <w:u w:val="none"/>
          <w:lang w:val="zh-CN" w:bidi="zh-CN"/>
        </w:rPr>
      </w:pPr>
    </w:p>
    <w:p w14:paraId="7DDD5F26">
      <w:pPr>
        <w:adjustRightInd w:val="0"/>
        <w:snapToGrid w:val="0"/>
        <w:spacing w:beforeLines="0" w:afterLines="0" w:line="60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000000"/>
          <w:sz w:val="32"/>
          <w:szCs w:val="32"/>
          <w:highlight w:val="none"/>
          <w:u w:val="none"/>
        </w:rPr>
        <w:t>第一条</w:t>
      </w:r>
      <w:r>
        <w:rPr>
          <w:rFonts w:hint="eastAsia" w:ascii="仿宋_GB2312" w:hAnsi="仿宋_GB2312" w:eastAsia="仿宋_GB2312" w:cs="仿宋_GB2312"/>
          <w:b w:val="0"/>
          <w:bCs w:val="0"/>
          <w:color w:val="000000"/>
          <w:sz w:val="32"/>
          <w:szCs w:val="32"/>
          <w:highlight w:val="none"/>
          <w:u w:val="none"/>
          <w:lang w:val="en-US" w:eastAsia="zh-CN"/>
        </w:rPr>
        <w:t xml:space="preserve"> 为了</w:t>
      </w:r>
      <w:r>
        <w:rPr>
          <w:rFonts w:hint="eastAsia" w:ascii="仿宋_GB2312" w:hAnsi="仿宋_GB2312" w:eastAsia="仿宋_GB2312" w:cs="仿宋_GB2312"/>
          <w:color w:val="000000"/>
          <w:sz w:val="32"/>
          <w:szCs w:val="32"/>
          <w:highlight w:val="none"/>
          <w:u w:val="none"/>
          <w:lang w:eastAsia="zh-CN"/>
        </w:rPr>
        <w:t>加强和</w:t>
      </w:r>
      <w:r>
        <w:rPr>
          <w:rFonts w:hint="eastAsia" w:ascii="仿宋_GB2312" w:hAnsi="仿宋_GB2312" w:eastAsia="仿宋_GB2312" w:cs="仿宋_GB2312"/>
          <w:color w:val="000000"/>
          <w:sz w:val="32"/>
          <w:szCs w:val="32"/>
          <w:highlight w:val="none"/>
          <w:u w:val="none"/>
        </w:rPr>
        <w:t>规范律师行业反洗钱工作，</w:t>
      </w:r>
      <w:r>
        <w:rPr>
          <w:rFonts w:hint="eastAsia" w:ascii="仿宋_GB2312" w:hAnsi="仿宋_GB2312" w:eastAsia="仿宋_GB2312" w:cs="仿宋_GB2312"/>
          <w:b w:val="0"/>
          <w:bCs w:val="0"/>
          <w:color w:val="000000"/>
          <w:sz w:val="32"/>
          <w:szCs w:val="32"/>
          <w:highlight w:val="none"/>
          <w:u w:val="none"/>
          <w:lang w:val="en-US" w:eastAsia="zh-CN"/>
        </w:rPr>
        <w:t>预防洗钱以及相关犯罪</w:t>
      </w:r>
      <w:r>
        <w:rPr>
          <w:rFonts w:hint="eastAsia" w:ascii="仿宋_GB2312" w:hAnsi="仿宋_GB2312" w:eastAsia="仿宋_GB2312" w:cs="仿宋_GB2312"/>
          <w:color w:val="000000"/>
          <w:sz w:val="32"/>
          <w:szCs w:val="32"/>
          <w:highlight w:val="none"/>
          <w:u w:val="none"/>
        </w:rPr>
        <w:t>，根据《中华人民共和国反洗钱法》《中华人民共和国律师法》等</w:t>
      </w:r>
      <w:r>
        <w:rPr>
          <w:rFonts w:hint="eastAsia" w:ascii="仿宋_GB2312" w:hAnsi="仿宋_GB2312" w:eastAsia="仿宋_GB2312" w:cs="仿宋_GB2312"/>
          <w:color w:val="000000"/>
          <w:sz w:val="32"/>
          <w:szCs w:val="32"/>
          <w:highlight w:val="none"/>
          <w:u w:val="none"/>
          <w:lang w:eastAsia="zh-CN"/>
        </w:rPr>
        <w:t>有关规定</w:t>
      </w:r>
      <w:r>
        <w:rPr>
          <w:rFonts w:hint="eastAsia" w:ascii="仿宋_GB2312" w:hAnsi="仿宋_GB2312" w:eastAsia="仿宋_GB2312" w:cs="仿宋_GB2312"/>
          <w:color w:val="000000"/>
          <w:sz w:val="32"/>
          <w:szCs w:val="32"/>
          <w:highlight w:val="none"/>
          <w:u w:val="none"/>
        </w:rPr>
        <w:t>，制定本</w:t>
      </w:r>
      <w:r>
        <w:rPr>
          <w:rFonts w:hint="eastAsia" w:ascii="仿宋_GB2312" w:hAnsi="仿宋_GB2312" w:eastAsia="仿宋_GB2312" w:cs="仿宋_GB2312"/>
          <w:color w:val="000000"/>
          <w:sz w:val="32"/>
          <w:szCs w:val="32"/>
          <w:highlight w:val="none"/>
          <w:u w:val="none"/>
          <w:lang w:eastAsia="zh-CN"/>
        </w:rPr>
        <w:t>办法</w:t>
      </w:r>
      <w:r>
        <w:rPr>
          <w:rFonts w:hint="eastAsia" w:ascii="仿宋_GB2312" w:hAnsi="仿宋_GB2312" w:eastAsia="仿宋_GB2312" w:cs="仿宋_GB2312"/>
          <w:color w:val="000000"/>
          <w:sz w:val="32"/>
          <w:szCs w:val="32"/>
          <w:highlight w:val="none"/>
          <w:u w:val="none"/>
        </w:rPr>
        <w:t>。</w:t>
      </w:r>
    </w:p>
    <w:p w14:paraId="628F1C58">
      <w:pPr>
        <w:numPr>
          <w:ilvl w:val="0"/>
          <w:numId w:val="0"/>
        </w:numPr>
        <w:adjustRightInd/>
        <w:snapToGrid/>
        <w:spacing w:beforeLines="0" w:afterLines="0" w:line="600" w:lineRule="exact"/>
        <w:ind w:firstLine="640" w:firstLineChars="0"/>
        <w:rPr>
          <w:rFonts w:ascii="仿宋_GB2312" w:hAnsi="仿宋_GB2312" w:eastAsia="仿宋_GB2312" w:cs="仿宋_GB2312"/>
          <w:color w:val="000000"/>
          <w:sz w:val="32"/>
          <w:szCs w:val="32"/>
          <w:highlight w:val="none"/>
          <w:u w:val="none"/>
        </w:rPr>
      </w:pPr>
      <w:r>
        <w:rPr>
          <w:rFonts w:hint="eastAsia" w:ascii="黑体" w:hAnsi="黑体" w:eastAsia="黑体" w:cs="黑体"/>
          <w:b w:val="0"/>
          <w:bCs w:val="0"/>
          <w:color w:val="000000"/>
          <w:sz w:val="32"/>
          <w:szCs w:val="32"/>
          <w:highlight w:val="none"/>
          <w:u w:val="none"/>
        </w:rPr>
        <w:t>第二条</w:t>
      </w:r>
      <w:bookmarkStart w:id="0" w:name="_Hlk81919027"/>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rPr>
        <w:t>根据《中华人民共和国律师法》规定，</w:t>
      </w:r>
      <w:r>
        <w:rPr>
          <w:rFonts w:hint="eastAsia" w:ascii="仿宋_GB2312" w:hAnsi="仿宋_GB2312" w:eastAsia="仿宋_GB2312" w:cs="仿宋_GB2312"/>
          <w:color w:val="000000"/>
          <w:sz w:val="32"/>
          <w:szCs w:val="32"/>
          <w:highlight w:val="none"/>
          <w:u w:val="none"/>
          <w:lang w:eastAsia="zh-CN"/>
        </w:rPr>
        <w:t>提供</w:t>
      </w:r>
      <w:r>
        <w:rPr>
          <w:rFonts w:hint="eastAsia" w:ascii="仿宋_GB2312" w:hAnsi="仿宋_GB2312" w:eastAsia="仿宋_GB2312" w:cs="仿宋_GB2312"/>
          <w:color w:val="000000"/>
          <w:sz w:val="32"/>
          <w:szCs w:val="32"/>
          <w:highlight w:val="none"/>
          <w:u w:val="none"/>
        </w:rPr>
        <w:t>涉及《中华人民共和国反洗钱法》第六十四条第二项规定</w:t>
      </w:r>
      <w:r>
        <w:rPr>
          <w:rFonts w:hint="eastAsia" w:ascii="仿宋_GB2312" w:hAnsi="仿宋_GB2312" w:eastAsia="仿宋_GB2312" w:cs="仿宋_GB2312"/>
          <w:color w:val="000000"/>
          <w:sz w:val="32"/>
          <w:szCs w:val="32"/>
          <w:highlight w:val="none"/>
          <w:u w:val="none"/>
          <w:lang w:eastAsia="zh-CN"/>
        </w:rPr>
        <w:t>事项法律服务</w:t>
      </w:r>
      <w:r>
        <w:rPr>
          <w:rFonts w:hint="eastAsia" w:ascii="仿宋_GB2312" w:hAnsi="仿宋_GB2312" w:eastAsia="仿宋_GB2312" w:cs="仿宋_GB2312"/>
          <w:color w:val="000000"/>
          <w:sz w:val="32"/>
          <w:szCs w:val="32"/>
          <w:highlight w:val="none"/>
          <w:u w:val="none"/>
        </w:rPr>
        <w:t>的律师事务所</w:t>
      </w:r>
      <w:bookmarkEnd w:id="0"/>
      <w:bookmarkStart w:id="1" w:name="_Hlk81919050"/>
      <w:r>
        <w:rPr>
          <w:rFonts w:hint="eastAsia" w:ascii="仿宋_GB2312" w:hAnsi="仿宋_GB2312" w:eastAsia="仿宋_GB2312" w:cs="仿宋_GB2312"/>
          <w:color w:val="000000"/>
          <w:sz w:val="32"/>
          <w:szCs w:val="32"/>
          <w:highlight w:val="none"/>
          <w:u w:val="none"/>
          <w:lang w:eastAsia="zh-CN"/>
        </w:rPr>
        <w:t>，应当遵守本办法。</w:t>
      </w:r>
    </w:p>
    <w:bookmarkEnd w:id="1"/>
    <w:p w14:paraId="7C1BF42A">
      <w:pPr>
        <w:adjustRightInd w:val="0"/>
        <w:snapToGrid w:val="0"/>
        <w:spacing w:beforeLines="0" w:afterLines="0" w:line="600" w:lineRule="exact"/>
        <w:ind w:firstLine="640" w:firstLineChars="200"/>
        <w:rPr>
          <w:rFonts w:hint="eastAsia" w:ascii="仿宋_GB2312" w:hAnsi="仿宋_GB2312" w:eastAsia="仿宋_GB2312" w:cs="仿宋_GB2312"/>
          <w:color w:val="000000"/>
          <w:sz w:val="32"/>
          <w:szCs w:val="32"/>
          <w:highlight w:val="none"/>
          <w:u w:val="none"/>
          <w:lang w:eastAsia="zh-CN"/>
        </w:rPr>
      </w:pPr>
      <w:bookmarkStart w:id="2" w:name="_Hlk81919077"/>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三</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国务院</w:t>
      </w:r>
      <w:r>
        <w:rPr>
          <w:rFonts w:hint="eastAsia" w:ascii="仿宋_GB2312" w:hAnsi="仿宋_GB2312" w:eastAsia="仿宋_GB2312" w:cs="仿宋_GB2312"/>
          <w:color w:val="000000"/>
          <w:sz w:val="32"/>
          <w:szCs w:val="32"/>
          <w:highlight w:val="none"/>
          <w:u w:val="none"/>
        </w:rPr>
        <w:t>司法</w:t>
      </w:r>
      <w:r>
        <w:rPr>
          <w:rFonts w:hint="eastAsia" w:ascii="仿宋_GB2312" w:hAnsi="仿宋_GB2312" w:eastAsia="仿宋_GB2312" w:cs="仿宋_GB2312"/>
          <w:color w:val="000000"/>
          <w:sz w:val="32"/>
          <w:szCs w:val="32"/>
          <w:highlight w:val="none"/>
          <w:u w:val="none"/>
          <w:lang w:eastAsia="zh-CN"/>
        </w:rPr>
        <w:t>行政</w:t>
      </w:r>
      <w:r>
        <w:rPr>
          <w:rFonts w:hint="eastAsia" w:ascii="仿宋_GB2312" w:hAnsi="仿宋_GB2312" w:eastAsia="仿宋_GB2312" w:cs="仿宋_GB2312"/>
          <w:color w:val="000000"/>
          <w:sz w:val="32"/>
          <w:szCs w:val="32"/>
          <w:highlight w:val="none"/>
          <w:u w:val="none"/>
        </w:rPr>
        <w:t>部门</w:t>
      </w:r>
      <w:r>
        <w:rPr>
          <w:rFonts w:hint="eastAsia" w:ascii="仿宋_GB2312" w:hAnsi="仿宋_GB2312" w:eastAsia="仿宋_GB2312" w:cs="仿宋_GB2312"/>
          <w:color w:val="000000"/>
          <w:sz w:val="32"/>
          <w:szCs w:val="32"/>
          <w:highlight w:val="none"/>
          <w:u w:val="none"/>
          <w:lang w:eastAsia="zh-CN"/>
        </w:rPr>
        <w:t>在职责范围内履行全国律师行业反洗钱</w:t>
      </w:r>
      <w:r>
        <w:rPr>
          <w:rFonts w:hint="eastAsia" w:ascii="仿宋_GB2312" w:hAnsi="仿宋_GB2312" w:eastAsia="仿宋_GB2312" w:cs="仿宋_GB2312"/>
          <w:color w:val="000000"/>
          <w:sz w:val="32"/>
          <w:szCs w:val="32"/>
          <w:highlight w:val="none"/>
          <w:u w:val="none"/>
        </w:rPr>
        <w:t>监督管理</w:t>
      </w:r>
      <w:r>
        <w:rPr>
          <w:rFonts w:hint="eastAsia" w:ascii="仿宋_GB2312" w:hAnsi="仿宋_GB2312" w:eastAsia="仿宋_GB2312" w:cs="仿宋_GB2312"/>
          <w:color w:val="000000"/>
          <w:sz w:val="32"/>
          <w:szCs w:val="32"/>
          <w:highlight w:val="none"/>
          <w:u w:val="none"/>
          <w:lang w:eastAsia="zh-CN"/>
        </w:rPr>
        <w:t>职责，会同国务院反洗钱行政主管部门</w:t>
      </w:r>
      <w:r>
        <w:rPr>
          <w:rFonts w:hint="eastAsia" w:ascii="仿宋_GB2312" w:hAnsi="仿宋_GB2312" w:eastAsia="仿宋_GB2312" w:cs="仿宋_GB2312"/>
          <w:b w:val="0"/>
          <w:bCs w:val="0"/>
          <w:color w:val="000000"/>
          <w:sz w:val="32"/>
          <w:szCs w:val="32"/>
          <w:highlight w:val="none"/>
          <w:u w:val="none"/>
          <w:lang w:val="en-US" w:eastAsia="zh-CN"/>
        </w:rPr>
        <w:t>研究解决律师行业反洗钱工作中的重大问题。</w:t>
      </w:r>
    </w:p>
    <w:bookmarkEnd w:id="2"/>
    <w:p w14:paraId="68320D51">
      <w:pPr>
        <w:pageBreakBefore w:val="0"/>
        <w:widowControl/>
        <w:numPr>
          <w:ilvl w:val="0"/>
          <w:numId w:val="0"/>
        </w:numPr>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val="0"/>
          <w:bCs w:val="0"/>
          <w:color w:val="000000"/>
          <w:sz w:val="32"/>
          <w:szCs w:val="32"/>
          <w:highlight w:val="none"/>
          <w:u w:val="none"/>
          <w:lang w:val="en-US" w:eastAsia="zh-CN"/>
        </w:rPr>
        <w:t>地方各级人民政府司法行政部门在职责范围内履行下列律师行业反洗钱监督管理职责：</w:t>
      </w:r>
    </w:p>
    <w:p w14:paraId="74AA82D3">
      <w:pPr>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val="0"/>
          <w:bCs w:val="0"/>
          <w:color w:val="000000"/>
          <w:sz w:val="32"/>
          <w:szCs w:val="32"/>
          <w:highlight w:val="none"/>
          <w:u w:val="none"/>
          <w:lang w:val="en-US" w:eastAsia="zh-CN"/>
        </w:rPr>
        <w:t>（一）监督检查律师行业履行反洗钱义务的情况，处理反洗钱行政主管部门提出的反洗钱监督管理建议；</w:t>
      </w:r>
    </w:p>
    <w:p w14:paraId="69FBCCB4">
      <w:pPr>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val="0"/>
          <w:bCs w:val="0"/>
          <w:color w:val="000000"/>
          <w:sz w:val="32"/>
          <w:szCs w:val="32"/>
          <w:highlight w:val="none"/>
          <w:u w:val="none"/>
          <w:lang w:val="en-US" w:eastAsia="zh-CN"/>
        </w:rPr>
        <w:t>（二）发现律师事务所涉嫌洗钱以及相关违法犯罪的执业活动，将线索和相关证据材料移送有权机关处理；</w:t>
      </w:r>
    </w:p>
    <w:p w14:paraId="066ACE06">
      <w:pPr>
        <w:numPr>
          <w:ilvl w:val="0"/>
          <w:numId w:val="0"/>
        </w:numPr>
        <w:adjustRightInd w:val="0"/>
        <w:snapToGrid w:val="0"/>
        <w:spacing w:beforeLines="0" w:afterLines="0" w:line="600" w:lineRule="exact"/>
        <w:ind w:firstLine="640" w:firstLineChars="200"/>
        <w:jc w:val="left"/>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val="0"/>
          <w:bCs w:val="0"/>
          <w:color w:val="000000"/>
          <w:sz w:val="32"/>
          <w:szCs w:val="32"/>
          <w:highlight w:val="none"/>
          <w:u w:val="none"/>
          <w:lang w:val="en-US" w:eastAsia="zh-CN"/>
        </w:rPr>
        <w:t>（三）履行法律法规规章和国家规定的有关反洗钱的其他职责。</w:t>
      </w:r>
    </w:p>
    <w:p w14:paraId="39CFF43E">
      <w:pPr>
        <w:numPr>
          <w:ilvl w:val="0"/>
          <w:numId w:val="0"/>
        </w:numPr>
        <w:spacing w:beforeLines="0" w:afterLines="0" w:line="600" w:lineRule="exact"/>
        <w:ind w:firstLine="640" w:firstLineChars="200"/>
        <w:rPr>
          <w:rFonts w:hint="eastAsia" w:ascii="仿宋_GB2312" w:hAnsi="仿宋_GB2312" w:eastAsia="仿宋_GB2312" w:cs="仿宋_GB2312"/>
          <w:b w:val="0"/>
          <w:bCs w:val="0"/>
          <w:color w:val="000000"/>
          <w:sz w:val="32"/>
          <w:szCs w:val="32"/>
          <w:highlight w:val="none"/>
          <w:u w:val="none"/>
          <w:lang w:val="en-US" w:eastAsia="zh-CN"/>
        </w:rPr>
      </w:pPr>
      <w:bookmarkStart w:id="3" w:name="_Hlk81921780"/>
      <w:r>
        <w:rPr>
          <w:rFonts w:hint="eastAsia" w:ascii="黑体" w:hAnsi="黑体" w:eastAsia="黑体" w:cs="黑体"/>
          <w:b w:val="0"/>
          <w:bCs w:val="0"/>
          <w:color w:val="000000"/>
          <w:sz w:val="32"/>
          <w:szCs w:val="32"/>
          <w:highlight w:val="none"/>
          <w:u w:val="none"/>
          <w:lang w:val="en-US" w:eastAsia="zh-CN"/>
        </w:rPr>
        <w:t>第四条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b w:val="0"/>
          <w:bCs w:val="0"/>
          <w:color w:val="000000"/>
          <w:sz w:val="32"/>
          <w:szCs w:val="32"/>
          <w:highlight w:val="none"/>
          <w:u w:val="none"/>
          <w:lang w:val="en-US" w:eastAsia="zh-CN"/>
        </w:rPr>
        <w:t>反洗钱行政主管部门定期向司法行政部门通报反洗钱工作情况。反洗钱行政主管部门开展反洗钱调查，涉及律师事务所的，必要时可以请求司法行政部门予以协助。</w:t>
      </w:r>
    </w:p>
    <w:p w14:paraId="3CC837A6">
      <w:pPr>
        <w:spacing w:beforeLines="0" w:afterLines="0" w:line="600" w:lineRule="exact"/>
        <w:ind w:firstLine="640" w:firstLineChars="200"/>
        <w:rPr>
          <w:rFonts w:hint="eastAsia" w:ascii="仿宋_GB2312" w:hAnsi="仿宋_GB2312" w:eastAsia="仿宋_GB2312" w:cs="仿宋_GB2312"/>
          <w:b/>
          <w:bCs/>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司法行政部门根据需要，可以请求</w:t>
      </w:r>
      <w:r>
        <w:rPr>
          <w:rFonts w:hint="eastAsia" w:ascii="仿宋_GB2312" w:hAnsi="仿宋_GB2312" w:eastAsia="仿宋_GB2312" w:cs="仿宋_GB2312"/>
          <w:b w:val="0"/>
          <w:bCs w:val="0"/>
          <w:color w:val="000000"/>
          <w:sz w:val="32"/>
          <w:szCs w:val="32"/>
          <w:highlight w:val="none"/>
          <w:u w:val="none"/>
          <w:lang w:val="en-US" w:eastAsia="zh-CN"/>
        </w:rPr>
        <w:t>反洗钱行政主管部门协助监督检查。</w:t>
      </w:r>
    </w:p>
    <w:p w14:paraId="14E69FF7">
      <w:pPr>
        <w:adjustRightInd w:val="0"/>
        <w:snapToGrid w:val="0"/>
        <w:spacing w:beforeLines="0" w:afterLines="0" w:line="600" w:lineRule="exact"/>
        <w:ind w:firstLine="640" w:firstLineChars="200"/>
        <w:rPr>
          <w:rFonts w:hint="eastAsia" w:ascii="仿宋_GB2312" w:hAnsi="仿宋_GB2312" w:eastAsia="仿宋_GB2312" w:cs="仿宋_GB2312"/>
          <w:color w:val="000000"/>
          <w:sz w:val="32"/>
          <w:szCs w:val="32"/>
          <w:highlight w:val="none"/>
          <w:u w:val="none"/>
          <w:lang w:eastAsia="zh-CN"/>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五</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rPr>
        <w:t>中华全国律师协会</w:t>
      </w:r>
      <w:r>
        <w:rPr>
          <w:rFonts w:hint="eastAsia" w:ascii="仿宋_GB2312" w:hAnsi="仿宋_GB2312" w:eastAsia="仿宋_GB2312" w:cs="仿宋_GB2312"/>
          <w:color w:val="000000"/>
          <w:sz w:val="32"/>
          <w:szCs w:val="32"/>
          <w:highlight w:val="none"/>
          <w:u w:val="none"/>
          <w:lang w:eastAsia="zh-CN"/>
        </w:rPr>
        <w:t>在国务院</w:t>
      </w:r>
      <w:r>
        <w:rPr>
          <w:rFonts w:hint="eastAsia" w:ascii="仿宋_GB2312" w:hAnsi="仿宋_GB2312" w:eastAsia="仿宋_GB2312" w:cs="仿宋_GB2312"/>
          <w:color w:val="000000"/>
          <w:sz w:val="32"/>
          <w:szCs w:val="32"/>
          <w:highlight w:val="none"/>
          <w:u w:val="none"/>
        </w:rPr>
        <w:t>司法</w:t>
      </w:r>
      <w:r>
        <w:rPr>
          <w:rFonts w:hint="eastAsia" w:ascii="仿宋_GB2312" w:hAnsi="仿宋_GB2312" w:eastAsia="仿宋_GB2312" w:cs="仿宋_GB2312"/>
          <w:color w:val="000000"/>
          <w:sz w:val="32"/>
          <w:szCs w:val="32"/>
          <w:highlight w:val="none"/>
          <w:u w:val="none"/>
          <w:lang w:eastAsia="zh-CN"/>
        </w:rPr>
        <w:t>行政部门</w:t>
      </w:r>
      <w:r>
        <w:rPr>
          <w:rFonts w:hint="eastAsia" w:ascii="仿宋_GB2312" w:hAnsi="仿宋_GB2312" w:eastAsia="仿宋_GB2312" w:cs="仿宋_GB2312"/>
          <w:color w:val="000000"/>
          <w:sz w:val="32"/>
          <w:szCs w:val="32"/>
          <w:highlight w:val="none"/>
          <w:u w:val="none"/>
        </w:rPr>
        <w:t>和</w:t>
      </w:r>
      <w:r>
        <w:rPr>
          <w:rFonts w:hint="eastAsia" w:ascii="仿宋_GB2312" w:hAnsi="仿宋_GB2312" w:eastAsia="仿宋_GB2312" w:cs="仿宋_GB2312"/>
          <w:color w:val="000000"/>
          <w:sz w:val="32"/>
          <w:szCs w:val="32"/>
          <w:highlight w:val="none"/>
          <w:u w:val="none"/>
          <w:lang w:eastAsia="zh-CN"/>
        </w:rPr>
        <w:t>国务院反洗钱行政主管部门</w:t>
      </w:r>
      <w:r>
        <w:rPr>
          <w:rFonts w:hint="eastAsia" w:ascii="仿宋_GB2312" w:hAnsi="仿宋_GB2312" w:eastAsia="仿宋_GB2312" w:cs="仿宋_GB2312"/>
          <w:color w:val="000000"/>
          <w:sz w:val="32"/>
          <w:szCs w:val="32"/>
          <w:highlight w:val="none"/>
          <w:u w:val="none"/>
        </w:rPr>
        <w:t>的指导</w:t>
      </w:r>
      <w:r>
        <w:rPr>
          <w:rFonts w:hint="eastAsia" w:ascii="仿宋_GB2312" w:hAnsi="仿宋_GB2312" w:eastAsia="仿宋_GB2312" w:cs="仿宋_GB2312"/>
          <w:color w:val="000000"/>
          <w:sz w:val="32"/>
          <w:szCs w:val="32"/>
          <w:highlight w:val="none"/>
          <w:u w:val="none"/>
          <w:lang w:eastAsia="zh-CN"/>
        </w:rPr>
        <w:t>下</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开展全国律师行业反洗钱自律管理，制定并督促落实律师行业反洗钱行业</w:t>
      </w:r>
      <w:r>
        <w:rPr>
          <w:rFonts w:hint="eastAsia" w:ascii="仿宋_GB2312" w:hAnsi="仿宋_GB2312" w:eastAsia="仿宋_GB2312" w:cs="仿宋_GB2312"/>
          <w:color w:val="000000"/>
          <w:sz w:val="32"/>
          <w:szCs w:val="32"/>
          <w:highlight w:val="none"/>
          <w:u w:val="none"/>
        </w:rPr>
        <w:t>规范</w:t>
      </w:r>
      <w:r>
        <w:rPr>
          <w:rFonts w:hint="eastAsia" w:ascii="仿宋_GB2312" w:hAnsi="仿宋_GB2312" w:eastAsia="仿宋_GB2312" w:cs="仿宋_GB2312"/>
          <w:color w:val="000000"/>
          <w:sz w:val="32"/>
          <w:szCs w:val="32"/>
          <w:highlight w:val="none"/>
          <w:u w:val="none"/>
          <w:lang w:eastAsia="zh-CN"/>
        </w:rPr>
        <w:t>和业务指引。</w:t>
      </w:r>
    </w:p>
    <w:p w14:paraId="650BD47A">
      <w:pPr>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eastAsia="zh-CN"/>
        </w:rPr>
        <w:t>地方各级</w:t>
      </w:r>
      <w:r>
        <w:rPr>
          <w:rFonts w:hint="eastAsia" w:ascii="仿宋_GB2312" w:hAnsi="仿宋_GB2312" w:eastAsia="仿宋_GB2312" w:cs="仿宋_GB2312"/>
          <w:color w:val="000000"/>
          <w:sz w:val="32"/>
          <w:szCs w:val="32"/>
          <w:highlight w:val="none"/>
          <w:u w:val="none"/>
        </w:rPr>
        <w:t>律师协会</w:t>
      </w:r>
      <w:r>
        <w:rPr>
          <w:rFonts w:hint="eastAsia" w:ascii="仿宋_GB2312" w:hAnsi="仿宋_GB2312" w:eastAsia="仿宋_GB2312" w:cs="仿宋_GB2312"/>
          <w:color w:val="000000"/>
          <w:sz w:val="32"/>
          <w:szCs w:val="32"/>
          <w:highlight w:val="none"/>
          <w:u w:val="none"/>
          <w:lang w:eastAsia="zh-CN"/>
        </w:rPr>
        <w:t>在</w:t>
      </w:r>
      <w:r>
        <w:rPr>
          <w:rFonts w:hint="eastAsia" w:ascii="仿宋_GB2312" w:hAnsi="仿宋_GB2312" w:eastAsia="仿宋_GB2312" w:cs="仿宋_GB2312"/>
          <w:color w:val="000000"/>
          <w:sz w:val="32"/>
          <w:szCs w:val="32"/>
          <w:highlight w:val="none"/>
          <w:u w:val="none"/>
        </w:rPr>
        <w:t>司法</w:t>
      </w:r>
      <w:r>
        <w:rPr>
          <w:rFonts w:hint="eastAsia" w:ascii="仿宋_GB2312" w:hAnsi="仿宋_GB2312" w:eastAsia="仿宋_GB2312" w:cs="仿宋_GB2312"/>
          <w:color w:val="000000"/>
          <w:sz w:val="32"/>
          <w:szCs w:val="32"/>
          <w:highlight w:val="none"/>
          <w:u w:val="none"/>
          <w:lang w:eastAsia="zh-CN"/>
        </w:rPr>
        <w:t>行政部门、反洗钱行政主管部门和中华全国律师协会的指导下，开展本地区</w:t>
      </w:r>
      <w:r>
        <w:rPr>
          <w:rFonts w:hint="eastAsia" w:ascii="仿宋_GB2312" w:hAnsi="仿宋_GB2312" w:eastAsia="仿宋_GB2312" w:cs="仿宋_GB2312"/>
          <w:color w:val="000000"/>
          <w:sz w:val="32"/>
          <w:szCs w:val="32"/>
          <w:highlight w:val="none"/>
          <w:u w:val="none"/>
        </w:rPr>
        <w:t>律师行业反洗钱自律</w:t>
      </w:r>
      <w:r>
        <w:rPr>
          <w:rFonts w:hint="eastAsia" w:ascii="仿宋_GB2312" w:hAnsi="仿宋_GB2312" w:eastAsia="仿宋_GB2312" w:cs="仿宋_GB2312"/>
          <w:color w:val="000000"/>
          <w:sz w:val="32"/>
          <w:szCs w:val="32"/>
          <w:highlight w:val="none"/>
          <w:u w:val="none"/>
          <w:lang w:eastAsia="zh-CN"/>
        </w:rPr>
        <w:t>管理：</w:t>
      </w:r>
    </w:p>
    <w:p w14:paraId="55B6D00D">
      <w:pPr>
        <w:numPr>
          <w:ilvl w:val="0"/>
          <w:numId w:val="0"/>
        </w:numPr>
        <w:adjustRightInd w:val="0"/>
        <w:snapToGrid w:val="0"/>
        <w:spacing w:beforeLines="0" w:afterLines="0" w:line="600" w:lineRule="exact"/>
        <w:ind w:firstLine="640" w:firstLineChars="200"/>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（一）指导、督促律师事务所建立健全反洗钱内部控制制度、履行反洗钱义务，要求律师事务所</w:t>
      </w:r>
      <w:r>
        <w:rPr>
          <w:rFonts w:hint="eastAsia" w:ascii="仿宋_GB2312" w:hAnsi="仿宋_GB2312" w:eastAsia="仿宋_GB2312" w:cs="仿宋_GB2312"/>
          <w:color w:val="000000"/>
          <w:sz w:val="32"/>
          <w:szCs w:val="32"/>
          <w:highlight w:val="none"/>
          <w:u w:val="none"/>
        </w:rPr>
        <w:t>报告反洗钱工作情况</w:t>
      </w:r>
      <w:r>
        <w:rPr>
          <w:rFonts w:hint="eastAsia" w:ascii="仿宋_GB2312" w:hAnsi="仿宋_GB2312" w:eastAsia="仿宋_GB2312" w:cs="仿宋_GB2312"/>
          <w:color w:val="000000"/>
          <w:sz w:val="32"/>
          <w:szCs w:val="32"/>
          <w:highlight w:val="none"/>
          <w:u w:val="none"/>
          <w:lang w:eastAsia="zh-CN"/>
        </w:rPr>
        <w:t>；</w:t>
      </w:r>
    </w:p>
    <w:p w14:paraId="5E95FA2C">
      <w:pPr>
        <w:numPr>
          <w:ilvl w:val="0"/>
          <w:numId w:val="0"/>
        </w:numPr>
        <w:spacing w:beforeLines="0" w:afterLines="0" w:line="600" w:lineRule="exact"/>
        <w:ind w:firstLine="640" w:firstLineChars="200"/>
        <w:rPr>
          <w:rFonts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（二）</w:t>
      </w:r>
      <w:r>
        <w:rPr>
          <w:rFonts w:hint="eastAsia" w:ascii="仿宋_GB2312" w:hAnsi="仿宋_GB2312" w:eastAsia="仿宋_GB2312" w:cs="仿宋_GB2312"/>
          <w:color w:val="000000"/>
          <w:sz w:val="32"/>
          <w:szCs w:val="32"/>
          <w:highlight w:val="none"/>
          <w:u w:val="none"/>
        </w:rPr>
        <w:t>开展律师行业反洗钱研究、宣传</w:t>
      </w:r>
      <w:r>
        <w:rPr>
          <w:rFonts w:hint="eastAsia" w:ascii="仿宋_GB2312" w:hAnsi="仿宋_GB2312" w:eastAsia="仿宋_GB2312" w:cs="仿宋_GB2312"/>
          <w:color w:val="000000"/>
          <w:sz w:val="32"/>
          <w:szCs w:val="32"/>
          <w:highlight w:val="none"/>
          <w:u w:val="none"/>
          <w:lang w:eastAsia="zh-CN"/>
        </w:rPr>
        <w:t>和</w:t>
      </w:r>
      <w:r>
        <w:rPr>
          <w:rFonts w:hint="eastAsia" w:ascii="仿宋_GB2312" w:hAnsi="仿宋_GB2312" w:eastAsia="仿宋_GB2312" w:cs="仿宋_GB2312"/>
          <w:color w:val="000000"/>
          <w:sz w:val="32"/>
          <w:szCs w:val="32"/>
          <w:highlight w:val="none"/>
          <w:u w:val="none"/>
        </w:rPr>
        <w:t>培训；</w:t>
      </w:r>
    </w:p>
    <w:p w14:paraId="4D305FAA">
      <w:pPr>
        <w:numPr>
          <w:ilvl w:val="0"/>
          <w:numId w:val="0"/>
        </w:numPr>
        <w:spacing w:beforeLines="0" w:afterLines="0" w:line="600" w:lineRule="exact"/>
        <w:ind w:firstLine="640" w:firstLineChars="200"/>
        <w:rPr>
          <w:rFonts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（三）</w:t>
      </w:r>
      <w:r>
        <w:rPr>
          <w:rFonts w:hint="eastAsia" w:ascii="仿宋_GB2312" w:hAnsi="仿宋_GB2312" w:eastAsia="仿宋_GB2312" w:cs="仿宋_GB2312"/>
          <w:color w:val="000000"/>
          <w:sz w:val="32"/>
          <w:szCs w:val="32"/>
          <w:highlight w:val="none"/>
          <w:u w:val="none"/>
        </w:rPr>
        <w:t>对违反《中华人民共和国反洗钱法》</w:t>
      </w:r>
      <w:r>
        <w:rPr>
          <w:rFonts w:hint="eastAsia" w:ascii="仿宋_GB2312" w:hAnsi="仿宋_GB2312" w:eastAsia="仿宋_GB2312" w:cs="仿宋_GB2312"/>
          <w:color w:val="000000"/>
          <w:sz w:val="32"/>
          <w:szCs w:val="32"/>
          <w:highlight w:val="none"/>
          <w:u w:val="none"/>
          <w:lang w:eastAsia="zh-CN"/>
        </w:rPr>
        <w:t>和</w:t>
      </w:r>
      <w:r>
        <w:rPr>
          <w:rFonts w:hint="eastAsia" w:ascii="仿宋_GB2312" w:hAnsi="仿宋_GB2312" w:eastAsia="仿宋_GB2312" w:cs="仿宋_GB2312"/>
          <w:color w:val="000000"/>
          <w:sz w:val="32"/>
          <w:szCs w:val="32"/>
          <w:highlight w:val="none"/>
          <w:u w:val="none"/>
        </w:rPr>
        <w:t>本</w:t>
      </w:r>
      <w:r>
        <w:rPr>
          <w:rFonts w:hint="eastAsia" w:ascii="仿宋_GB2312" w:hAnsi="仿宋_GB2312" w:eastAsia="仿宋_GB2312" w:cs="仿宋_GB2312"/>
          <w:color w:val="000000"/>
          <w:sz w:val="32"/>
          <w:szCs w:val="32"/>
          <w:highlight w:val="none"/>
          <w:u w:val="none"/>
          <w:lang w:eastAsia="zh-CN"/>
        </w:rPr>
        <w:t>办法以及行业</w:t>
      </w:r>
      <w:r>
        <w:rPr>
          <w:rFonts w:hint="eastAsia" w:ascii="仿宋_GB2312" w:hAnsi="仿宋_GB2312" w:eastAsia="仿宋_GB2312" w:cs="仿宋_GB2312"/>
          <w:color w:val="000000"/>
          <w:sz w:val="32"/>
          <w:szCs w:val="32"/>
          <w:highlight w:val="none"/>
          <w:u w:val="none"/>
        </w:rPr>
        <w:t>规范的</w:t>
      </w:r>
      <w:r>
        <w:rPr>
          <w:rFonts w:hint="eastAsia" w:ascii="仿宋_GB2312" w:hAnsi="仿宋_GB2312" w:eastAsia="仿宋_GB2312" w:cs="仿宋_GB2312"/>
          <w:color w:val="000000"/>
          <w:sz w:val="32"/>
          <w:szCs w:val="32"/>
          <w:highlight w:val="none"/>
          <w:u w:val="none"/>
          <w:lang w:eastAsia="zh-CN"/>
        </w:rPr>
        <w:t>行为</w:t>
      </w:r>
      <w:r>
        <w:rPr>
          <w:rFonts w:hint="eastAsia" w:ascii="仿宋_GB2312" w:hAnsi="仿宋_GB2312" w:eastAsia="仿宋_GB2312" w:cs="仿宋_GB2312"/>
          <w:color w:val="000000"/>
          <w:sz w:val="32"/>
          <w:szCs w:val="32"/>
          <w:highlight w:val="none"/>
          <w:u w:val="none"/>
        </w:rPr>
        <w:t>予以惩戒</w:t>
      </w:r>
      <w:r>
        <w:rPr>
          <w:rFonts w:hint="eastAsia" w:ascii="仿宋_GB2312" w:hAnsi="仿宋_GB2312" w:eastAsia="仿宋_GB2312" w:cs="仿宋_GB2312"/>
          <w:color w:val="000000"/>
          <w:sz w:val="32"/>
          <w:szCs w:val="32"/>
          <w:highlight w:val="none"/>
          <w:u w:val="none"/>
          <w:lang w:eastAsia="zh-CN"/>
        </w:rPr>
        <w:t>；</w:t>
      </w:r>
    </w:p>
    <w:p w14:paraId="1926F437">
      <w:pPr>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eastAsia="zh-CN"/>
        </w:rPr>
        <w:t>（四）履行</w:t>
      </w:r>
      <w:r>
        <w:rPr>
          <w:rFonts w:hint="eastAsia" w:ascii="仿宋_GB2312" w:hAnsi="仿宋_GB2312" w:eastAsia="仿宋_GB2312" w:cs="仿宋_GB2312"/>
          <w:b w:val="0"/>
          <w:bCs w:val="0"/>
          <w:color w:val="000000"/>
          <w:sz w:val="32"/>
          <w:szCs w:val="32"/>
          <w:highlight w:val="none"/>
          <w:u w:val="none"/>
          <w:lang w:val="en-US" w:eastAsia="zh-CN"/>
        </w:rPr>
        <w:t>法律法规规章和国家规定的有关反洗钱的其他职责。</w:t>
      </w:r>
    </w:p>
    <w:p w14:paraId="3697B11D">
      <w:pPr>
        <w:spacing w:beforeLines="0" w:afterLines="0" w:line="600" w:lineRule="exact"/>
        <w:ind w:firstLine="640" w:firstLineChars="200"/>
        <w:rPr>
          <w:rFonts w:hint="eastAsia" w:ascii="仿宋_GB2312" w:hAnsi="仿宋_GB2312" w:eastAsia="仿宋_GB2312" w:cs="仿宋_GB2312"/>
          <w:color w:val="000000"/>
          <w:sz w:val="32"/>
          <w:szCs w:val="32"/>
          <w:highlight w:val="none"/>
          <w:u w:val="none"/>
          <w:lang w:eastAsia="zh-CN"/>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六</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国务院反洗钱行政主管部门会同</w:t>
      </w:r>
      <w:r>
        <w:rPr>
          <w:rFonts w:hint="eastAsia" w:ascii="仿宋_GB2312" w:hAnsi="仿宋_GB2312" w:eastAsia="仿宋_GB2312" w:cs="仿宋_GB2312"/>
          <w:b w:val="0"/>
          <w:bCs w:val="0"/>
          <w:color w:val="000000"/>
          <w:sz w:val="32"/>
          <w:szCs w:val="32"/>
          <w:highlight w:val="none"/>
          <w:u w:val="none"/>
          <w:lang w:eastAsia="zh-CN"/>
        </w:rPr>
        <w:t>国务院</w:t>
      </w:r>
      <w:r>
        <w:rPr>
          <w:rFonts w:hint="eastAsia" w:ascii="仿宋_GB2312" w:hAnsi="仿宋_GB2312" w:eastAsia="仿宋_GB2312" w:cs="仿宋_GB2312"/>
          <w:color w:val="000000"/>
          <w:sz w:val="32"/>
          <w:szCs w:val="32"/>
          <w:highlight w:val="none"/>
          <w:u w:val="none"/>
          <w:lang w:eastAsia="zh-CN"/>
        </w:rPr>
        <w:t>司法行政部门、中华全国律师协会开展</w:t>
      </w:r>
      <w:r>
        <w:rPr>
          <w:rFonts w:hint="eastAsia" w:ascii="仿宋_GB2312" w:hAnsi="仿宋_GB2312" w:eastAsia="仿宋_GB2312" w:cs="仿宋_GB2312"/>
          <w:color w:val="000000"/>
          <w:sz w:val="32"/>
          <w:szCs w:val="32"/>
          <w:highlight w:val="none"/>
          <w:u w:val="none"/>
        </w:rPr>
        <w:t>律师行业洗钱风险</w:t>
      </w:r>
      <w:r>
        <w:rPr>
          <w:rFonts w:hint="eastAsia" w:ascii="仿宋_GB2312" w:hAnsi="仿宋_GB2312" w:eastAsia="仿宋_GB2312" w:cs="仿宋_GB2312"/>
          <w:color w:val="000000"/>
          <w:sz w:val="32"/>
          <w:szCs w:val="32"/>
          <w:highlight w:val="none"/>
          <w:u w:val="none"/>
          <w:lang w:eastAsia="zh-CN"/>
        </w:rPr>
        <w:t>评估</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适时</w:t>
      </w:r>
      <w:r>
        <w:rPr>
          <w:rFonts w:hint="eastAsia" w:ascii="仿宋_GB2312" w:hAnsi="仿宋_GB2312" w:eastAsia="仿宋_GB2312" w:cs="仿宋_GB2312"/>
          <w:color w:val="000000"/>
          <w:sz w:val="32"/>
          <w:szCs w:val="32"/>
          <w:highlight w:val="none"/>
          <w:u w:val="none"/>
        </w:rPr>
        <w:t>发布</w:t>
      </w:r>
      <w:r>
        <w:rPr>
          <w:rFonts w:hint="eastAsia" w:ascii="仿宋_GB2312" w:hAnsi="仿宋_GB2312" w:eastAsia="仿宋_GB2312" w:cs="仿宋_GB2312"/>
          <w:color w:val="000000"/>
          <w:sz w:val="32"/>
          <w:szCs w:val="32"/>
          <w:highlight w:val="none"/>
          <w:u w:val="none"/>
          <w:lang w:eastAsia="zh-CN"/>
        </w:rPr>
        <w:t>洗钱</w:t>
      </w:r>
      <w:r>
        <w:rPr>
          <w:rFonts w:hint="eastAsia" w:ascii="仿宋_GB2312" w:hAnsi="仿宋_GB2312" w:eastAsia="仿宋_GB2312" w:cs="仿宋_GB2312"/>
          <w:color w:val="000000"/>
          <w:sz w:val="32"/>
          <w:szCs w:val="32"/>
          <w:highlight w:val="none"/>
          <w:u w:val="none"/>
        </w:rPr>
        <w:t>风险提示</w:t>
      </w:r>
      <w:r>
        <w:rPr>
          <w:rFonts w:hint="eastAsia" w:ascii="仿宋_GB2312" w:hAnsi="仿宋_GB2312" w:eastAsia="仿宋_GB2312" w:cs="仿宋_GB2312"/>
          <w:color w:val="000000"/>
          <w:sz w:val="32"/>
          <w:szCs w:val="32"/>
          <w:highlight w:val="none"/>
          <w:u w:val="none"/>
          <w:lang w:eastAsia="zh-CN"/>
        </w:rPr>
        <w:t>。</w:t>
      </w:r>
    </w:p>
    <w:p w14:paraId="18628693">
      <w:pPr>
        <w:spacing w:beforeLines="0" w:afterLines="0" w:line="600" w:lineRule="exact"/>
        <w:ind w:firstLine="640" w:firstLineChars="200"/>
        <w:rPr>
          <w:rFonts w:hint="eastAsia" w:ascii="仿宋_GB2312" w:hAnsi="仿宋_GB2312" w:eastAsia="仿宋_GB2312" w:cs="仿宋_GB2312"/>
          <w:color w:val="000000"/>
          <w:sz w:val="32"/>
          <w:szCs w:val="32"/>
          <w:highlight w:val="none"/>
          <w:u w:val="none"/>
          <w:lang w:eastAsia="zh-CN"/>
        </w:rPr>
      </w:pPr>
      <w:r>
        <w:rPr>
          <w:rFonts w:hint="eastAsia" w:ascii="黑体" w:hAnsi="黑体" w:eastAsia="黑体" w:cs="黑体"/>
          <w:b w:val="0"/>
          <w:bCs w:val="0"/>
          <w:color w:val="000000"/>
          <w:sz w:val="32"/>
          <w:szCs w:val="32"/>
          <w:highlight w:val="none"/>
          <w:u w:val="none"/>
          <w:vertAlign w:val="baseline"/>
          <w:lang w:val="en-US" w:eastAsia="zh-CN"/>
        </w:rPr>
        <w:t>第七条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vertAlign w:val="baseline"/>
          <w:lang w:val="en-US" w:eastAsia="zh-CN"/>
        </w:rPr>
        <w:t>司法行政部门和律师协会会同反洗钱行政主管部门建立工作沟通机制，为律师事务所依法开展当事人尽职调查、提交可疑交易报告、获取相关名单等反洗钱工作提供必要的支持和便利。</w:t>
      </w:r>
    </w:p>
    <w:bookmarkEnd w:id="3"/>
    <w:p w14:paraId="7C525DC6">
      <w:pPr>
        <w:spacing w:beforeLines="0" w:afterLines="0" w:line="600" w:lineRule="exact"/>
        <w:ind w:firstLine="640" w:firstLineChars="200"/>
        <w:rPr>
          <w:rFonts w:hint="eastAsia" w:ascii="仿宋_GB2312" w:hAnsi="仿宋_GB2312" w:eastAsia="仿宋_GB2312" w:cs="仿宋_GB2312"/>
          <w:color w:val="000000"/>
          <w:sz w:val="32"/>
          <w:szCs w:val="32"/>
          <w:highlight w:val="none"/>
          <w:u w:val="none"/>
          <w:lang w:eastAsia="zh-CN"/>
        </w:rPr>
      </w:pPr>
      <w:bookmarkStart w:id="4" w:name="_Hlk81924874"/>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八</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b w:val="0"/>
          <w:bCs w:val="0"/>
          <w:color w:val="000000"/>
          <w:sz w:val="32"/>
          <w:szCs w:val="32"/>
          <w:highlight w:val="none"/>
          <w:u w:val="none"/>
          <w:lang w:eastAsia="zh-CN"/>
        </w:rPr>
        <w:t>司法行政部门对申请律师执业或者设立律师事务所的人员，应当按照相关规定开展反洗钱审查，申请人</w:t>
      </w:r>
      <w:r>
        <w:rPr>
          <w:rFonts w:hint="eastAsia" w:ascii="仿宋_GB2312" w:hAnsi="仿宋_GB2312" w:eastAsia="仿宋_GB2312" w:cs="仿宋_GB2312"/>
          <w:color w:val="000000"/>
          <w:sz w:val="32"/>
          <w:szCs w:val="32"/>
          <w:highlight w:val="none"/>
          <w:u w:val="none"/>
          <w:lang w:eastAsia="zh-CN"/>
        </w:rPr>
        <w:t>因故意犯罪受过刑事处罚的，</w:t>
      </w:r>
      <w:r>
        <w:rPr>
          <w:rFonts w:hint="eastAsia" w:ascii="仿宋_GB2312" w:hAnsi="仿宋_GB2312" w:eastAsia="仿宋_GB2312" w:cs="仿宋_GB2312"/>
          <w:b w:val="0"/>
          <w:bCs w:val="0"/>
          <w:color w:val="000000"/>
          <w:sz w:val="32"/>
          <w:szCs w:val="32"/>
          <w:highlight w:val="none"/>
          <w:u w:val="none"/>
          <w:lang w:eastAsia="zh-CN"/>
        </w:rPr>
        <w:t>按照《中华人民共和国律师法》等规定处理。</w:t>
      </w:r>
    </w:p>
    <w:bookmarkEnd w:id="4"/>
    <w:p w14:paraId="0A3DF9A6">
      <w:pPr>
        <w:numPr>
          <w:ilvl w:val="0"/>
          <w:numId w:val="0"/>
        </w:numPr>
        <w:spacing w:beforeLines="0" w:afterLines="0" w:line="600" w:lineRule="exact"/>
        <w:ind w:firstLine="640" w:firstLineChars="200"/>
        <w:jc w:val="left"/>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000000"/>
          <w:sz w:val="32"/>
          <w:szCs w:val="32"/>
          <w:highlight w:val="none"/>
          <w:u w:val="none"/>
          <w:lang w:val="en-US" w:eastAsia="zh-CN"/>
        </w:rPr>
        <w:t>第九条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rPr>
        <w:t>律师事务所</w:t>
      </w:r>
      <w:r>
        <w:rPr>
          <w:rFonts w:hint="eastAsia" w:ascii="仿宋_GB2312" w:hAnsi="仿宋_GB2312" w:eastAsia="仿宋_GB2312" w:cs="仿宋_GB2312"/>
          <w:color w:val="000000"/>
          <w:sz w:val="32"/>
          <w:szCs w:val="32"/>
          <w:highlight w:val="none"/>
          <w:u w:val="none"/>
          <w:lang w:eastAsia="zh-CN"/>
        </w:rPr>
        <w:t>提供的法律服务涉及《中华人民共和国反洗钱法》第六十四条第二项规定事项的，应当根据</w:t>
      </w:r>
      <w:r>
        <w:rPr>
          <w:rFonts w:hint="eastAsia" w:ascii="仿宋_GB2312" w:hAnsi="仿宋_GB2312" w:eastAsia="仿宋_GB2312" w:cs="仿宋_GB2312"/>
          <w:color w:val="000000"/>
          <w:sz w:val="32"/>
          <w:szCs w:val="32"/>
          <w:highlight w:val="none"/>
          <w:u w:val="none"/>
        </w:rPr>
        <w:t>本</w:t>
      </w:r>
      <w:r>
        <w:rPr>
          <w:rFonts w:hint="eastAsia" w:ascii="仿宋_GB2312" w:hAnsi="仿宋_GB2312" w:eastAsia="仿宋_GB2312" w:cs="仿宋_GB2312"/>
          <w:color w:val="000000"/>
          <w:sz w:val="32"/>
          <w:szCs w:val="32"/>
          <w:highlight w:val="none"/>
          <w:u w:val="none"/>
          <w:lang w:eastAsia="zh-CN"/>
        </w:rPr>
        <w:t>所规模、组织形式、</w:t>
      </w:r>
      <w:r>
        <w:rPr>
          <w:rFonts w:hint="eastAsia" w:ascii="仿宋_GB2312" w:hAnsi="仿宋_GB2312" w:eastAsia="仿宋_GB2312" w:cs="仿宋_GB2312"/>
          <w:color w:val="000000"/>
          <w:sz w:val="32"/>
          <w:szCs w:val="32"/>
          <w:highlight w:val="none"/>
          <w:u w:val="none"/>
        </w:rPr>
        <w:t>洗钱风险</w:t>
      </w:r>
      <w:r>
        <w:rPr>
          <w:rFonts w:hint="eastAsia" w:ascii="仿宋_GB2312" w:hAnsi="仿宋_GB2312" w:eastAsia="仿宋_GB2312" w:cs="仿宋_GB2312"/>
          <w:color w:val="000000"/>
          <w:sz w:val="32"/>
          <w:szCs w:val="32"/>
          <w:highlight w:val="none"/>
          <w:u w:val="none"/>
          <w:lang w:eastAsia="zh-CN"/>
        </w:rPr>
        <w:t>等实际情况，采取预防和监控措施履行反洗钱义务</w:t>
      </w:r>
      <w:r>
        <w:rPr>
          <w:rFonts w:hint="eastAsia" w:ascii="仿宋_GB2312" w:hAnsi="仿宋_GB2312" w:eastAsia="仿宋_GB2312" w:cs="仿宋_GB2312"/>
          <w:color w:val="000000"/>
          <w:sz w:val="32"/>
          <w:szCs w:val="32"/>
          <w:highlight w:val="none"/>
          <w:u w:val="none"/>
        </w:rPr>
        <w:t>。</w:t>
      </w:r>
    </w:p>
    <w:p w14:paraId="7FFEDA74">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十</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应当建立健全与本</w:t>
      </w:r>
      <w:r>
        <w:rPr>
          <w:rFonts w:hint="eastAsia" w:ascii="仿宋_GB2312" w:hAnsi="仿宋_GB2312" w:eastAsia="仿宋_GB2312" w:cs="仿宋_GB2312"/>
          <w:color w:val="000000"/>
          <w:sz w:val="32"/>
          <w:szCs w:val="32"/>
          <w:highlight w:val="none"/>
          <w:u w:val="none"/>
          <w:lang w:eastAsia="zh-CN"/>
        </w:rPr>
        <w:t>所</w:t>
      </w:r>
      <w:r>
        <w:rPr>
          <w:rFonts w:hint="eastAsia" w:ascii="仿宋_GB2312" w:hAnsi="仿宋_GB2312" w:eastAsia="仿宋_GB2312" w:cs="仿宋_GB2312"/>
          <w:color w:val="000000"/>
          <w:sz w:val="32"/>
          <w:szCs w:val="32"/>
          <w:highlight w:val="none"/>
          <w:u w:val="none"/>
        </w:rPr>
        <w:t>洗钱风险状况相适应的反洗钱内部控制制度，包括洗钱风险评估、</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尽职调查、</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身份资料</w:t>
      </w:r>
      <w:r>
        <w:rPr>
          <w:rFonts w:hint="eastAsia" w:ascii="仿宋_GB2312" w:hAnsi="仿宋_GB2312" w:eastAsia="仿宋_GB2312" w:cs="仿宋_GB2312"/>
          <w:color w:val="000000"/>
          <w:sz w:val="32"/>
          <w:szCs w:val="32"/>
          <w:highlight w:val="none"/>
          <w:u w:val="none"/>
          <w:lang w:eastAsia="zh-CN"/>
        </w:rPr>
        <w:t>和业务档案</w:t>
      </w:r>
      <w:r>
        <w:rPr>
          <w:rFonts w:hint="eastAsia" w:ascii="仿宋_GB2312" w:hAnsi="仿宋_GB2312" w:eastAsia="仿宋_GB2312" w:cs="仿宋_GB2312"/>
          <w:color w:val="000000"/>
          <w:sz w:val="32"/>
          <w:szCs w:val="32"/>
          <w:highlight w:val="none"/>
          <w:u w:val="none"/>
        </w:rPr>
        <w:t>保存、可疑交易报告、反洗钱特别预防措施、内部审计和检查</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宣传培训</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反洗钱信息保密等。</w:t>
      </w:r>
    </w:p>
    <w:p w14:paraId="2D582CB1">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律师事务所可以根据本所实际，</w:t>
      </w:r>
      <w:r>
        <w:rPr>
          <w:rFonts w:hint="eastAsia" w:ascii="仿宋_GB2312" w:hAnsi="仿宋_GB2312" w:eastAsia="仿宋_GB2312" w:cs="仿宋_GB2312"/>
          <w:color w:val="000000"/>
          <w:sz w:val="32"/>
          <w:szCs w:val="32"/>
          <w:highlight w:val="none"/>
          <w:u w:val="none"/>
        </w:rPr>
        <w:t>指定</w:t>
      </w:r>
      <w:r>
        <w:rPr>
          <w:rFonts w:hint="eastAsia" w:ascii="仿宋_GB2312" w:hAnsi="仿宋_GB2312" w:eastAsia="仿宋_GB2312" w:cs="仿宋_GB2312"/>
          <w:color w:val="000000"/>
          <w:sz w:val="32"/>
          <w:szCs w:val="32"/>
          <w:highlight w:val="none"/>
          <w:u w:val="none"/>
          <w:lang w:eastAsia="zh-CN"/>
        </w:rPr>
        <w:t>专人</w:t>
      </w:r>
      <w:r>
        <w:rPr>
          <w:rFonts w:hint="eastAsia" w:ascii="仿宋_GB2312" w:hAnsi="仿宋_GB2312" w:eastAsia="仿宋_GB2312" w:cs="仿宋_GB2312"/>
          <w:color w:val="000000"/>
          <w:sz w:val="32"/>
          <w:szCs w:val="32"/>
          <w:highlight w:val="none"/>
          <w:u w:val="none"/>
        </w:rPr>
        <w:t>负责本</w:t>
      </w:r>
      <w:r>
        <w:rPr>
          <w:rFonts w:hint="eastAsia" w:ascii="仿宋_GB2312" w:hAnsi="仿宋_GB2312" w:eastAsia="仿宋_GB2312" w:cs="仿宋_GB2312"/>
          <w:color w:val="000000"/>
          <w:sz w:val="32"/>
          <w:szCs w:val="32"/>
          <w:highlight w:val="none"/>
          <w:u w:val="none"/>
          <w:lang w:eastAsia="zh-CN"/>
        </w:rPr>
        <w:t>所</w:t>
      </w:r>
      <w:r>
        <w:rPr>
          <w:rFonts w:hint="eastAsia" w:ascii="仿宋_GB2312" w:hAnsi="仿宋_GB2312" w:eastAsia="仿宋_GB2312" w:cs="仿宋_GB2312"/>
          <w:color w:val="000000"/>
          <w:sz w:val="32"/>
          <w:szCs w:val="32"/>
          <w:highlight w:val="none"/>
          <w:u w:val="none"/>
        </w:rPr>
        <w:t>的反洗钱工作</w:t>
      </w:r>
      <w:r>
        <w:rPr>
          <w:rFonts w:hint="eastAsia" w:ascii="仿宋_GB2312" w:hAnsi="仿宋_GB2312" w:eastAsia="仿宋_GB2312" w:cs="仿宋_GB2312"/>
          <w:color w:val="000000"/>
          <w:sz w:val="32"/>
          <w:szCs w:val="32"/>
          <w:highlight w:val="none"/>
          <w:u w:val="none"/>
          <w:lang w:eastAsia="zh-CN"/>
        </w:rPr>
        <w:t>。</w:t>
      </w:r>
    </w:p>
    <w:p w14:paraId="727080E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000000"/>
          <w:sz w:val="32"/>
          <w:szCs w:val="32"/>
          <w:highlight w:val="none"/>
          <w:u w:val="none"/>
          <w:lang w:eastAsia="zh-CN"/>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十一</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应当评估本</w:t>
      </w:r>
      <w:r>
        <w:rPr>
          <w:rFonts w:hint="eastAsia" w:ascii="仿宋_GB2312" w:hAnsi="仿宋_GB2312" w:eastAsia="仿宋_GB2312" w:cs="仿宋_GB2312"/>
          <w:color w:val="000000"/>
          <w:sz w:val="32"/>
          <w:szCs w:val="32"/>
          <w:highlight w:val="none"/>
          <w:u w:val="none"/>
          <w:lang w:eastAsia="zh-CN"/>
        </w:rPr>
        <w:t>所</w:t>
      </w:r>
      <w:r>
        <w:rPr>
          <w:rFonts w:hint="eastAsia" w:ascii="仿宋_GB2312" w:hAnsi="仿宋_GB2312" w:eastAsia="仿宋_GB2312" w:cs="仿宋_GB2312"/>
          <w:color w:val="000000"/>
          <w:sz w:val="32"/>
          <w:szCs w:val="32"/>
          <w:highlight w:val="none"/>
          <w:u w:val="none"/>
        </w:rPr>
        <w:t>洗钱风险，并根据评估结果，采取措施管理和降低已识别的洗钱风险。洗钱风险评估周期最长不超过三年</w:t>
      </w:r>
      <w:r>
        <w:rPr>
          <w:rFonts w:hint="eastAsia" w:ascii="仿宋_GB2312" w:hAnsi="仿宋_GB2312" w:eastAsia="仿宋_GB2312" w:cs="仿宋_GB2312"/>
          <w:color w:val="000000"/>
          <w:sz w:val="32"/>
          <w:szCs w:val="32"/>
          <w:highlight w:val="none"/>
          <w:u w:val="none"/>
          <w:lang w:eastAsia="zh-CN"/>
        </w:rPr>
        <w:t>。</w:t>
      </w:r>
    </w:p>
    <w:p w14:paraId="79E2660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律师事务所执业</w:t>
      </w:r>
      <w:r>
        <w:rPr>
          <w:rFonts w:hint="eastAsia" w:ascii="仿宋_GB2312" w:hAnsi="仿宋_GB2312" w:eastAsia="仿宋_GB2312" w:cs="仿宋_GB2312"/>
          <w:color w:val="000000"/>
          <w:sz w:val="32"/>
          <w:szCs w:val="32"/>
          <w:highlight w:val="none"/>
          <w:u w:val="none"/>
        </w:rPr>
        <w:t>活动发生变化</w:t>
      </w:r>
      <w:r>
        <w:rPr>
          <w:rFonts w:hint="eastAsia" w:ascii="仿宋_GB2312" w:hAnsi="仿宋_GB2312" w:eastAsia="仿宋_GB2312" w:cs="仿宋_GB2312"/>
          <w:color w:val="000000"/>
          <w:sz w:val="32"/>
          <w:szCs w:val="32"/>
          <w:highlight w:val="none"/>
          <w:u w:val="none"/>
          <w:lang w:eastAsia="zh-CN"/>
        </w:rPr>
        <w:t>，或者即将</w:t>
      </w:r>
      <w:r>
        <w:rPr>
          <w:rFonts w:hint="eastAsia" w:ascii="仿宋_GB2312" w:hAnsi="仿宋_GB2312" w:eastAsia="仿宋_GB2312" w:cs="仿宋_GB2312"/>
          <w:color w:val="000000"/>
          <w:sz w:val="32"/>
          <w:szCs w:val="32"/>
          <w:highlight w:val="none"/>
          <w:u w:val="none"/>
        </w:rPr>
        <w:t>推出新产品、新业务，使用新技术，</w:t>
      </w:r>
      <w:r>
        <w:rPr>
          <w:rFonts w:hint="eastAsia" w:ascii="仿宋_GB2312" w:hAnsi="仿宋_GB2312" w:eastAsia="仿宋_GB2312" w:cs="仿宋_GB2312"/>
          <w:color w:val="000000"/>
          <w:sz w:val="32"/>
          <w:szCs w:val="32"/>
          <w:highlight w:val="none"/>
          <w:u w:val="none"/>
          <w:lang w:eastAsia="zh-CN"/>
        </w:rPr>
        <w:t>涉及</w:t>
      </w:r>
      <w:r>
        <w:rPr>
          <w:rFonts w:hint="eastAsia" w:ascii="仿宋_GB2312" w:hAnsi="仿宋_GB2312" w:eastAsia="仿宋_GB2312" w:cs="仿宋_GB2312"/>
          <w:color w:val="000000"/>
          <w:sz w:val="32"/>
          <w:szCs w:val="32"/>
          <w:highlight w:val="none"/>
          <w:u w:val="none"/>
        </w:rPr>
        <w:t>《中华人民共和国反洗钱法》第六十四条第二项规定</w:t>
      </w:r>
      <w:r>
        <w:rPr>
          <w:rFonts w:hint="eastAsia" w:ascii="仿宋_GB2312" w:hAnsi="仿宋_GB2312" w:eastAsia="仿宋_GB2312" w:cs="仿宋_GB2312"/>
          <w:color w:val="000000"/>
          <w:sz w:val="32"/>
          <w:szCs w:val="32"/>
          <w:highlight w:val="none"/>
          <w:u w:val="none"/>
          <w:lang w:eastAsia="zh-CN"/>
        </w:rPr>
        <w:t>事项</w:t>
      </w:r>
      <w:r>
        <w:rPr>
          <w:rFonts w:hint="eastAsia" w:ascii="仿宋_GB2312" w:hAnsi="仿宋_GB2312" w:eastAsia="仿宋_GB2312" w:cs="仿宋_GB2312"/>
          <w:color w:val="000000"/>
          <w:sz w:val="32"/>
          <w:szCs w:val="32"/>
          <w:highlight w:val="none"/>
          <w:u w:val="none"/>
        </w:rPr>
        <w:t>的</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应当及时开展洗钱风险评估</w:t>
      </w:r>
      <w:r>
        <w:rPr>
          <w:rFonts w:hint="eastAsia" w:ascii="仿宋_GB2312" w:hAnsi="仿宋_GB2312" w:eastAsia="仿宋_GB2312" w:cs="仿宋_GB2312"/>
          <w:color w:val="000000"/>
          <w:sz w:val="32"/>
          <w:szCs w:val="32"/>
          <w:highlight w:val="none"/>
          <w:u w:val="none"/>
          <w:lang w:eastAsia="zh-CN"/>
        </w:rPr>
        <w:t>，并</w:t>
      </w:r>
      <w:r>
        <w:rPr>
          <w:rFonts w:hint="eastAsia" w:ascii="仿宋_GB2312" w:hAnsi="仿宋_GB2312" w:eastAsia="仿宋_GB2312" w:cs="仿宋_GB2312"/>
          <w:color w:val="000000"/>
          <w:sz w:val="32"/>
          <w:szCs w:val="32"/>
          <w:highlight w:val="none"/>
          <w:u w:val="none"/>
        </w:rPr>
        <w:t>采取措施降低洗钱风险。</w:t>
      </w:r>
    </w:p>
    <w:p w14:paraId="72F1E032">
      <w:pPr>
        <w:numPr>
          <w:ilvl w:val="0"/>
          <w:numId w:val="0"/>
        </w:numPr>
        <w:spacing w:beforeLines="0" w:afterLines="0" w:line="600" w:lineRule="exact"/>
        <w:ind w:firstLine="640" w:firstLineChars="200"/>
        <w:jc w:val="both"/>
        <w:rPr>
          <w:rFonts w:hint="eastAsia" w:ascii="仿宋_GB2312" w:hAnsi="仿宋_GB2312" w:eastAsia="仿宋_GB2312" w:cs="仿宋_GB2312"/>
          <w:b w:val="0"/>
          <w:bCs w:val="0"/>
          <w:color w:val="000000"/>
          <w:sz w:val="32"/>
          <w:szCs w:val="32"/>
          <w:highlight w:val="none"/>
          <w:u w:val="none"/>
          <w:lang w:eastAsia="zh-CN"/>
        </w:rPr>
      </w:pPr>
      <w:r>
        <w:rPr>
          <w:rFonts w:hint="eastAsia" w:ascii="黑体" w:hAnsi="黑体" w:eastAsia="黑体" w:cs="黑体"/>
          <w:b w:val="0"/>
          <w:bCs w:val="0"/>
          <w:color w:val="000000"/>
          <w:sz w:val="32"/>
          <w:szCs w:val="32"/>
          <w:highlight w:val="none"/>
          <w:u w:val="none"/>
        </w:rPr>
        <w:t>第十</w:t>
      </w:r>
      <w:r>
        <w:rPr>
          <w:rFonts w:hint="eastAsia" w:ascii="黑体" w:hAnsi="黑体" w:eastAsia="黑体" w:cs="黑体"/>
          <w:b w:val="0"/>
          <w:bCs w:val="0"/>
          <w:color w:val="000000"/>
          <w:sz w:val="32"/>
          <w:szCs w:val="32"/>
          <w:highlight w:val="none"/>
          <w:u w:val="none"/>
          <w:lang w:eastAsia="zh-CN"/>
        </w:rPr>
        <w:t>二</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b w:val="0"/>
          <w:bCs w:val="0"/>
          <w:color w:val="000000"/>
          <w:sz w:val="32"/>
          <w:szCs w:val="32"/>
          <w:highlight w:val="none"/>
          <w:u w:val="none"/>
          <w:lang w:eastAsia="zh-CN"/>
        </w:rPr>
        <w:t>律师事务所应当建立当事人尽职调查制度。有下列情形之一的，律师事务所应当开展当事人尽职调查：</w:t>
      </w:r>
    </w:p>
    <w:p w14:paraId="4AEE7452">
      <w:pPr>
        <w:numPr>
          <w:ilvl w:val="0"/>
          <w:numId w:val="0"/>
        </w:numPr>
        <w:spacing w:beforeLines="0" w:afterLines="0" w:line="600" w:lineRule="exact"/>
        <w:ind w:firstLine="640" w:firstLineChars="200"/>
        <w:jc w:val="both"/>
        <w:rPr>
          <w:rFonts w:hint="eastAsia" w:ascii="仿宋_GB2312" w:hAnsi="仿宋_GB2312" w:eastAsia="仿宋_GB2312" w:cs="仿宋_GB2312"/>
          <w:b w:val="0"/>
          <w:bCs w:val="0"/>
          <w:color w:val="000000"/>
          <w:sz w:val="32"/>
          <w:szCs w:val="32"/>
          <w:highlight w:val="none"/>
          <w:u w:val="none"/>
          <w:lang w:eastAsia="zh-CN"/>
        </w:rPr>
      </w:pPr>
      <w:r>
        <w:rPr>
          <w:rFonts w:hint="eastAsia" w:ascii="仿宋_GB2312" w:hAnsi="仿宋_GB2312" w:eastAsia="仿宋_GB2312" w:cs="仿宋_GB2312"/>
          <w:b w:val="0"/>
          <w:bCs w:val="0"/>
          <w:color w:val="000000"/>
          <w:sz w:val="32"/>
          <w:szCs w:val="32"/>
          <w:highlight w:val="none"/>
          <w:u w:val="none"/>
          <w:lang w:eastAsia="zh-CN"/>
        </w:rPr>
        <w:t>（一）接受当事人委托提供涉及本办法第二条规定事项法律服务的</w:t>
      </w:r>
      <w:r>
        <w:rPr>
          <w:rFonts w:hint="eastAsia" w:ascii="仿宋_GB2312" w:hAnsi="仿宋_GB2312" w:eastAsia="仿宋_GB2312" w:cs="仿宋_GB2312"/>
          <w:color w:val="000000"/>
          <w:sz w:val="32"/>
          <w:szCs w:val="32"/>
          <w:highlight w:val="none"/>
          <w:u w:val="none"/>
          <w:lang w:eastAsia="zh-CN"/>
        </w:rPr>
        <w:t>；</w:t>
      </w:r>
    </w:p>
    <w:p w14:paraId="685C5837">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二</w:t>
      </w:r>
      <w:r>
        <w:rPr>
          <w:rFonts w:hint="eastAsia" w:ascii="仿宋_GB2312" w:hAnsi="仿宋_GB2312" w:eastAsia="仿宋_GB2312" w:cs="仿宋_GB2312"/>
          <w:color w:val="000000"/>
          <w:sz w:val="32"/>
          <w:szCs w:val="32"/>
          <w:highlight w:val="none"/>
          <w:u w:val="none"/>
        </w:rPr>
        <w:t>）有合理理由怀疑</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及其</w:t>
      </w:r>
      <w:r>
        <w:rPr>
          <w:rFonts w:hint="eastAsia" w:ascii="仿宋_GB2312" w:hAnsi="仿宋_GB2312" w:eastAsia="仿宋_GB2312" w:cs="仿宋_GB2312"/>
          <w:color w:val="000000"/>
          <w:sz w:val="32"/>
          <w:szCs w:val="32"/>
          <w:highlight w:val="none"/>
          <w:u w:val="none"/>
          <w:lang w:eastAsia="zh-CN"/>
        </w:rPr>
        <w:t>委托事项</w:t>
      </w:r>
      <w:r>
        <w:rPr>
          <w:rFonts w:hint="eastAsia" w:ascii="仿宋_GB2312" w:hAnsi="仿宋_GB2312" w:eastAsia="仿宋_GB2312" w:cs="仿宋_GB2312"/>
          <w:color w:val="000000"/>
          <w:sz w:val="32"/>
          <w:szCs w:val="32"/>
          <w:highlight w:val="none"/>
          <w:u w:val="none"/>
        </w:rPr>
        <w:t>涉嫌洗钱活动；</w:t>
      </w:r>
    </w:p>
    <w:p w14:paraId="71C2B60B">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三</w:t>
      </w:r>
      <w:r>
        <w:rPr>
          <w:rFonts w:hint="eastAsia" w:ascii="仿宋_GB2312" w:hAnsi="仿宋_GB2312" w:eastAsia="仿宋_GB2312" w:cs="仿宋_GB2312"/>
          <w:color w:val="000000"/>
          <w:sz w:val="32"/>
          <w:szCs w:val="32"/>
          <w:highlight w:val="none"/>
          <w:u w:val="none"/>
        </w:rPr>
        <w:t>）对先前获得的</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身份资料的真实性、有效性、完整性</w:t>
      </w:r>
      <w:r>
        <w:rPr>
          <w:rFonts w:hint="eastAsia" w:ascii="仿宋_GB2312" w:hAnsi="仿宋_GB2312" w:eastAsia="仿宋_GB2312" w:cs="仿宋_GB2312"/>
          <w:color w:val="000000"/>
          <w:sz w:val="32"/>
          <w:szCs w:val="32"/>
          <w:highlight w:val="none"/>
          <w:u w:val="none"/>
          <w:lang w:val="en-US" w:eastAsia="zh-CN"/>
        </w:rPr>
        <w:t>存在疑问。</w:t>
      </w:r>
    </w:p>
    <w:p w14:paraId="018DB850">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律师事务所开展当事人</w:t>
      </w:r>
      <w:r>
        <w:rPr>
          <w:rFonts w:hint="eastAsia" w:ascii="仿宋_GB2312" w:hAnsi="仿宋_GB2312" w:eastAsia="仿宋_GB2312" w:cs="仿宋_GB2312"/>
          <w:color w:val="000000"/>
          <w:sz w:val="32"/>
          <w:szCs w:val="32"/>
          <w:highlight w:val="none"/>
          <w:u w:val="none"/>
        </w:rPr>
        <w:t>尽职调查</w:t>
      </w:r>
      <w:r>
        <w:rPr>
          <w:rFonts w:hint="eastAsia" w:ascii="仿宋_GB2312" w:hAnsi="仿宋_GB2312" w:eastAsia="仿宋_GB2312" w:cs="仿宋_GB2312"/>
          <w:color w:val="000000"/>
          <w:sz w:val="32"/>
          <w:szCs w:val="32"/>
          <w:highlight w:val="none"/>
          <w:u w:val="none"/>
          <w:lang w:eastAsia="zh-CN"/>
        </w:rPr>
        <w:t>的，</w:t>
      </w:r>
      <w:r>
        <w:rPr>
          <w:rFonts w:hint="eastAsia" w:ascii="仿宋_GB2312" w:hAnsi="仿宋_GB2312" w:eastAsia="仿宋_GB2312" w:cs="仿宋_GB2312"/>
          <w:color w:val="000000"/>
          <w:sz w:val="32"/>
          <w:szCs w:val="32"/>
          <w:highlight w:val="none"/>
          <w:u w:val="none"/>
        </w:rPr>
        <w:t>应当在</w:t>
      </w:r>
      <w:r>
        <w:rPr>
          <w:rFonts w:hint="eastAsia" w:ascii="仿宋_GB2312" w:hAnsi="仿宋_GB2312" w:eastAsia="仿宋_GB2312" w:cs="仿宋_GB2312"/>
          <w:color w:val="000000"/>
          <w:sz w:val="32"/>
          <w:szCs w:val="32"/>
          <w:highlight w:val="none"/>
          <w:u w:val="none"/>
          <w:lang w:eastAsia="zh-CN"/>
        </w:rPr>
        <w:t>接受当事人委托前</w:t>
      </w:r>
      <w:r>
        <w:rPr>
          <w:rFonts w:hint="eastAsia" w:ascii="仿宋_GB2312" w:hAnsi="仿宋_GB2312" w:eastAsia="仿宋_GB2312" w:cs="仿宋_GB2312"/>
          <w:color w:val="000000"/>
          <w:sz w:val="32"/>
          <w:szCs w:val="32"/>
          <w:highlight w:val="none"/>
          <w:u w:val="none"/>
        </w:rPr>
        <w:t>或者</w:t>
      </w:r>
      <w:r>
        <w:rPr>
          <w:rFonts w:hint="eastAsia" w:ascii="仿宋_GB2312" w:hAnsi="仿宋_GB2312" w:eastAsia="仿宋_GB2312" w:cs="仿宋_GB2312"/>
          <w:color w:val="000000"/>
          <w:sz w:val="32"/>
          <w:szCs w:val="32"/>
          <w:highlight w:val="none"/>
          <w:u w:val="none"/>
          <w:lang w:eastAsia="zh-CN"/>
        </w:rPr>
        <w:t>委托事项终结</w:t>
      </w:r>
      <w:r>
        <w:rPr>
          <w:rFonts w:hint="eastAsia" w:ascii="仿宋_GB2312" w:hAnsi="仿宋_GB2312" w:eastAsia="仿宋_GB2312" w:cs="仿宋_GB2312"/>
          <w:color w:val="000000"/>
          <w:sz w:val="32"/>
          <w:szCs w:val="32"/>
          <w:highlight w:val="none"/>
          <w:u w:val="none"/>
        </w:rPr>
        <w:t>前完成。</w:t>
      </w:r>
    </w:p>
    <w:p w14:paraId="3FAE4241">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lang w:eastAsia="zh-CN"/>
        </w:rPr>
      </w:pPr>
      <w:r>
        <w:rPr>
          <w:rFonts w:hint="eastAsia" w:ascii="黑体" w:hAnsi="黑体" w:eastAsia="黑体" w:cs="黑体"/>
          <w:b w:val="0"/>
          <w:bCs w:val="0"/>
          <w:color w:val="000000"/>
          <w:sz w:val="32"/>
          <w:szCs w:val="32"/>
          <w:highlight w:val="none"/>
          <w:u w:val="none"/>
        </w:rPr>
        <w:t>第十</w:t>
      </w:r>
      <w:r>
        <w:rPr>
          <w:rFonts w:hint="eastAsia" w:ascii="黑体" w:hAnsi="黑体" w:eastAsia="黑体" w:cs="黑体"/>
          <w:b w:val="0"/>
          <w:bCs w:val="0"/>
          <w:color w:val="000000"/>
          <w:sz w:val="32"/>
          <w:szCs w:val="32"/>
          <w:highlight w:val="none"/>
          <w:u w:val="none"/>
          <w:lang w:val="en-US" w:eastAsia="zh-CN"/>
        </w:rPr>
        <w:t>三</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应当根据</w:t>
      </w:r>
      <w:r>
        <w:rPr>
          <w:rFonts w:hint="eastAsia" w:ascii="仿宋_GB2312" w:hAnsi="仿宋_GB2312" w:eastAsia="仿宋_GB2312" w:cs="仿宋_GB2312"/>
          <w:color w:val="000000"/>
          <w:sz w:val="32"/>
          <w:szCs w:val="32"/>
          <w:highlight w:val="none"/>
          <w:u w:val="none"/>
          <w:lang w:eastAsia="zh-CN"/>
        </w:rPr>
        <w:t>当事人特征和委托事项的性质、洗钱风险状况，</w:t>
      </w:r>
      <w:r>
        <w:rPr>
          <w:rFonts w:hint="eastAsia" w:ascii="仿宋_GB2312" w:hAnsi="仿宋_GB2312" w:eastAsia="仿宋_GB2312" w:cs="仿宋_GB2312"/>
          <w:color w:val="000000"/>
          <w:sz w:val="32"/>
          <w:szCs w:val="32"/>
          <w:highlight w:val="none"/>
          <w:u w:val="none"/>
        </w:rPr>
        <w:t>确定</w:t>
      </w:r>
      <w:r>
        <w:rPr>
          <w:rFonts w:hint="eastAsia" w:ascii="仿宋_GB2312" w:hAnsi="仿宋_GB2312" w:eastAsia="仿宋_GB2312" w:cs="仿宋_GB2312"/>
          <w:color w:val="000000"/>
          <w:sz w:val="32"/>
          <w:szCs w:val="32"/>
          <w:highlight w:val="none"/>
          <w:u w:val="none"/>
          <w:lang w:eastAsia="zh-CN"/>
        </w:rPr>
        <w:t>开展当事人</w:t>
      </w:r>
      <w:r>
        <w:rPr>
          <w:rFonts w:hint="eastAsia" w:ascii="仿宋_GB2312" w:hAnsi="仿宋_GB2312" w:eastAsia="仿宋_GB2312" w:cs="仿宋_GB2312"/>
          <w:color w:val="000000"/>
          <w:sz w:val="32"/>
          <w:szCs w:val="32"/>
          <w:highlight w:val="none"/>
          <w:u w:val="none"/>
        </w:rPr>
        <w:t>尽职调查措施的程度和具体方式，</w:t>
      </w:r>
      <w:r>
        <w:rPr>
          <w:rFonts w:hint="eastAsia" w:ascii="仿宋_GB2312" w:hAnsi="仿宋_GB2312" w:eastAsia="仿宋_GB2312" w:cs="仿宋_GB2312"/>
          <w:color w:val="000000"/>
          <w:sz w:val="32"/>
          <w:szCs w:val="32"/>
          <w:highlight w:val="none"/>
          <w:u w:val="none"/>
          <w:lang w:eastAsia="zh-CN"/>
        </w:rPr>
        <w:t>不得</w:t>
      </w:r>
      <w:r>
        <w:rPr>
          <w:rFonts w:hint="eastAsia" w:ascii="仿宋_GB2312" w:hAnsi="仿宋_GB2312" w:eastAsia="仿宋_GB2312" w:cs="仿宋_GB2312"/>
          <w:color w:val="000000"/>
          <w:sz w:val="32"/>
          <w:szCs w:val="32"/>
          <w:highlight w:val="none"/>
          <w:u w:val="none"/>
        </w:rPr>
        <w:t>采取与</w:t>
      </w:r>
      <w:r>
        <w:rPr>
          <w:rFonts w:hint="eastAsia" w:ascii="仿宋_GB2312" w:hAnsi="仿宋_GB2312" w:eastAsia="仿宋_GB2312" w:cs="仿宋_GB2312"/>
          <w:color w:val="000000"/>
          <w:sz w:val="32"/>
          <w:szCs w:val="32"/>
          <w:highlight w:val="none"/>
          <w:u w:val="none"/>
          <w:lang w:eastAsia="zh-CN"/>
        </w:rPr>
        <w:t>洗钱</w:t>
      </w:r>
      <w:r>
        <w:rPr>
          <w:rFonts w:hint="eastAsia" w:ascii="仿宋_GB2312" w:hAnsi="仿宋_GB2312" w:eastAsia="仿宋_GB2312" w:cs="仿宋_GB2312"/>
          <w:color w:val="000000"/>
          <w:sz w:val="32"/>
          <w:szCs w:val="32"/>
          <w:highlight w:val="none"/>
          <w:u w:val="none"/>
        </w:rPr>
        <w:t>风险状况</w:t>
      </w:r>
      <w:r>
        <w:rPr>
          <w:rFonts w:hint="eastAsia" w:ascii="仿宋_GB2312" w:hAnsi="仿宋_GB2312" w:eastAsia="仿宋_GB2312" w:cs="仿宋_GB2312"/>
          <w:color w:val="000000"/>
          <w:sz w:val="32"/>
          <w:szCs w:val="32"/>
          <w:highlight w:val="none"/>
          <w:u w:val="none"/>
          <w:lang w:eastAsia="zh-CN"/>
        </w:rPr>
        <w:t>明显不匹配</w:t>
      </w:r>
      <w:r>
        <w:rPr>
          <w:rFonts w:hint="eastAsia" w:ascii="仿宋_GB2312" w:hAnsi="仿宋_GB2312" w:eastAsia="仿宋_GB2312" w:cs="仿宋_GB2312"/>
          <w:color w:val="000000"/>
          <w:sz w:val="32"/>
          <w:szCs w:val="32"/>
          <w:highlight w:val="none"/>
          <w:u w:val="none"/>
        </w:rPr>
        <w:t>的尽职调查措施</w:t>
      </w:r>
      <w:r>
        <w:rPr>
          <w:rFonts w:hint="eastAsia" w:ascii="仿宋_GB2312" w:hAnsi="仿宋_GB2312" w:eastAsia="仿宋_GB2312" w:cs="仿宋_GB2312"/>
          <w:color w:val="000000"/>
          <w:sz w:val="32"/>
          <w:szCs w:val="32"/>
          <w:highlight w:val="none"/>
          <w:u w:val="none"/>
          <w:lang w:eastAsia="zh-CN"/>
        </w:rPr>
        <w:t>。</w:t>
      </w:r>
    </w:p>
    <w:p w14:paraId="441E3B87">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eastAsia="zh-CN"/>
        </w:rPr>
        <w:t>律师事务所开展当事人尽职调查的，可以通过查验自然人当事人的身份证件，法人和非法人组织当事人的营业执照、许可证件、受益所有人信息等方式，识别、核实当事人以及受益所有人的身份，</w:t>
      </w:r>
      <w:r>
        <w:rPr>
          <w:rFonts w:hint="eastAsia" w:ascii="仿宋_GB2312" w:hAnsi="仿宋_GB2312" w:eastAsia="仿宋_GB2312" w:cs="仿宋_GB2312"/>
          <w:color w:val="000000"/>
          <w:sz w:val="32"/>
          <w:szCs w:val="32"/>
          <w:highlight w:val="none"/>
          <w:u w:val="none"/>
        </w:rPr>
        <w:t>留存</w:t>
      </w:r>
      <w:r>
        <w:rPr>
          <w:rFonts w:hint="eastAsia" w:ascii="仿宋_GB2312" w:hAnsi="仿宋_GB2312" w:eastAsia="仿宋_GB2312" w:cs="仿宋_GB2312"/>
          <w:color w:val="000000"/>
          <w:sz w:val="32"/>
          <w:szCs w:val="32"/>
          <w:highlight w:val="none"/>
          <w:u w:val="none"/>
          <w:lang w:eastAsia="zh-CN"/>
        </w:rPr>
        <w:t>以上材料的复印件或者影印件，</w:t>
      </w:r>
      <w:r>
        <w:rPr>
          <w:rFonts w:hint="eastAsia" w:ascii="仿宋_GB2312" w:hAnsi="仿宋_GB2312" w:eastAsia="仿宋_GB2312" w:cs="仿宋_GB2312"/>
          <w:color w:val="000000"/>
          <w:sz w:val="32"/>
          <w:szCs w:val="32"/>
          <w:highlight w:val="none"/>
          <w:u w:val="none"/>
        </w:rPr>
        <w:t>采取合理措施了解</w:t>
      </w:r>
      <w:r>
        <w:rPr>
          <w:rFonts w:hint="eastAsia" w:ascii="仿宋_GB2312" w:hAnsi="仿宋_GB2312" w:eastAsia="仿宋_GB2312" w:cs="仿宋_GB2312"/>
          <w:color w:val="000000"/>
          <w:sz w:val="32"/>
          <w:szCs w:val="32"/>
          <w:highlight w:val="none"/>
          <w:u w:val="none"/>
          <w:lang w:eastAsia="zh-CN"/>
        </w:rPr>
        <w:t>委托事项的</w:t>
      </w:r>
      <w:r>
        <w:rPr>
          <w:rFonts w:hint="eastAsia" w:ascii="仿宋_GB2312" w:hAnsi="仿宋_GB2312" w:eastAsia="仿宋_GB2312" w:cs="仿宋_GB2312"/>
          <w:color w:val="000000"/>
          <w:sz w:val="32"/>
          <w:szCs w:val="32"/>
          <w:highlight w:val="none"/>
          <w:u w:val="none"/>
        </w:rPr>
        <w:t>目的和性质</w:t>
      </w:r>
      <w:r>
        <w:rPr>
          <w:rFonts w:hint="eastAsia" w:ascii="仿宋_GB2312" w:hAnsi="仿宋_GB2312" w:eastAsia="仿宋_GB2312" w:cs="仿宋_GB2312"/>
          <w:color w:val="000000"/>
          <w:sz w:val="32"/>
          <w:szCs w:val="32"/>
          <w:highlight w:val="none"/>
          <w:u w:val="none"/>
          <w:lang w:eastAsia="zh-CN"/>
        </w:rPr>
        <w:t>等</w:t>
      </w:r>
      <w:r>
        <w:rPr>
          <w:rFonts w:hint="eastAsia" w:ascii="仿宋_GB2312" w:hAnsi="仿宋_GB2312" w:eastAsia="仿宋_GB2312" w:cs="仿宋_GB2312"/>
          <w:color w:val="000000"/>
          <w:sz w:val="32"/>
          <w:szCs w:val="32"/>
          <w:highlight w:val="none"/>
          <w:u w:val="none"/>
        </w:rPr>
        <w:t>相关信息</w:t>
      </w:r>
      <w:r>
        <w:rPr>
          <w:rFonts w:hint="eastAsia" w:ascii="仿宋_GB2312" w:hAnsi="仿宋_GB2312" w:eastAsia="仿宋_GB2312" w:cs="仿宋_GB2312"/>
          <w:color w:val="000000"/>
          <w:sz w:val="32"/>
          <w:szCs w:val="32"/>
          <w:highlight w:val="none"/>
          <w:u w:val="none"/>
          <w:lang w:eastAsia="zh-CN"/>
        </w:rPr>
        <w:t>。由他人代理办理委托的，还应当核实代理关系，识别并核实代理人的身份。</w:t>
      </w:r>
      <w:r>
        <w:rPr>
          <w:rFonts w:hint="eastAsia" w:ascii="仿宋_GB2312" w:hAnsi="仿宋_GB2312" w:eastAsia="仿宋_GB2312" w:cs="仿宋_GB2312"/>
          <w:color w:val="000000"/>
          <w:sz w:val="32"/>
          <w:szCs w:val="32"/>
          <w:highlight w:val="none"/>
          <w:u w:val="none"/>
          <w:lang w:val="en-US" w:eastAsia="zh-CN"/>
        </w:rPr>
        <w:t xml:space="preserve"> </w:t>
      </w:r>
    </w:p>
    <w:p w14:paraId="356B18E4">
      <w:p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000000"/>
          <w:sz w:val="32"/>
          <w:szCs w:val="32"/>
          <w:highlight w:val="none"/>
          <w:u w:val="none"/>
        </w:rPr>
        <w:t>第十</w:t>
      </w:r>
      <w:r>
        <w:rPr>
          <w:rFonts w:hint="eastAsia" w:ascii="黑体" w:hAnsi="黑体" w:eastAsia="黑体" w:cs="黑体"/>
          <w:b w:val="0"/>
          <w:bCs w:val="0"/>
          <w:color w:val="000000"/>
          <w:sz w:val="32"/>
          <w:szCs w:val="32"/>
          <w:highlight w:val="none"/>
          <w:u w:val="none"/>
          <w:lang w:val="en-US" w:eastAsia="zh-CN"/>
        </w:rPr>
        <w:t>四</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发现</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使用</w:t>
      </w:r>
      <w:r>
        <w:rPr>
          <w:rFonts w:hint="eastAsia" w:ascii="仿宋_GB2312" w:hAnsi="仿宋_GB2312" w:eastAsia="仿宋_GB2312" w:cs="仿宋_GB2312"/>
          <w:color w:val="000000"/>
          <w:sz w:val="32"/>
          <w:szCs w:val="32"/>
          <w:highlight w:val="none"/>
          <w:u w:val="none"/>
          <w:lang w:eastAsia="zh-CN"/>
        </w:rPr>
        <w:t>真实性、有效性、完整性存疑的身份证件或者</w:t>
      </w:r>
      <w:r>
        <w:rPr>
          <w:rFonts w:hint="eastAsia" w:ascii="仿宋_GB2312" w:hAnsi="仿宋_GB2312" w:eastAsia="仿宋_GB2312" w:cs="仿宋_GB2312"/>
          <w:color w:val="000000"/>
          <w:sz w:val="32"/>
          <w:szCs w:val="32"/>
          <w:highlight w:val="none"/>
          <w:u w:val="none"/>
        </w:rPr>
        <w:t>身份证明文件，</w:t>
      </w:r>
      <w:r>
        <w:rPr>
          <w:rFonts w:hint="eastAsia" w:ascii="仿宋_GB2312" w:hAnsi="仿宋_GB2312" w:eastAsia="仿宋_GB2312" w:cs="仿宋_GB2312"/>
          <w:color w:val="000000"/>
          <w:sz w:val="32"/>
          <w:szCs w:val="32"/>
          <w:highlight w:val="none"/>
          <w:u w:val="none"/>
          <w:lang w:eastAsia="zh-CN"/>
        </w:rPr>
        <w:t>经进一步核实后，仍无法确认当事人身份的，</w:t>
      </w:r>
      <w:r>
        <w:rPr>
          <w:rFonts w:hint="eastAsia" w:ascii="仿宋_GB2312" w:hAnsi="仿宋_GB2312" w:eastAsia="仿宋_GB2312" w:cs="仿宋_GB2312"/>
          <w:color w:val="000000"/>
          <w:sz w:val="32"/>
          <w:szCs w:val="32"/>
          <w:highlight w:val="none"/>
          <w:u w:val="none"/>
          <w:lang w:val="en-US" w:eastAsia="zh-CN"/>
        </w:rPr>
        <w:t>应当</w:t>
      </w:r>
      <w:r>
        <w:rPr>
          <w:rFonts w:hint="eastAsia" w:ascii="仿宋_GB2312" w:hAnsi="仿宋_GB2312" w:eastAsia="仿宋_GB2312" w:cs="仿宋_GB2312"/>
          <w:color w:val="000000"/>
          <w:sz w:val="32"/>
          <w:szCs w:val="32"/>
          <w:highlight w:val="none"/>
          <w:u w:val="none"/>
          <w:vertAlign w:val="baseline"/>
          <w:lang w:val="en-US" w:eastAsia="zh-CN"/>
        </w:rPr>
        <w:t>拒绝提供或者终止法律服务。</w:t>
      </w:r>
    </w:p>
    <w:p w14:paraId="2751E65E">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拒不配合</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采取合理的</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尽职调查措施的，</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可以采取拒绝</w:t>
      </w:r>
      <w:r>
        <w:rPr>
          <w:rFonts w:hint="eastAsia" w:ascii="仿宋_GB2312" w:hAnsi="仿宋_GB2312" w:eastAsia="仿宋_GB2312" w:cs="仿宋_GB2312"/>
          <w:color w:val="000000"/>
          <w:sz w:val="32"/>
          <w:szCs w:val="32"/>
          <w:highlight w:val="none"/>
          <w:u w:val="none"/>
          <w:lang w:eastAsia="zh-CN"/>
        </w:rPr>
        <w:t>提供或者</w:t>
      </w:r>
      <w:r>
        <w:rPr>
          <w:rFonts w:hint="eastAsia" w:ascii="仿宋_GB2312" w:hAnsi="仿宋_GB2312" w:eastAsia="仿宋_GB2312" w:cs="仿宋_GB2312"/>
          <w:color w:val="000000"/>
          <w:sz w:val="32"/>
          <w:szCs w:val="32"/>
          <w:highlight w:val="none"/>
          <w:u w:val="none"/>
        </w:rPr>
        <w:t>终止</w:t>
      </w:r>
      <w:r>
        <w:rPr>
          <w:rFonts w:hint="eastAsia" w:ascii="仿宋_GB2312" w:hAnsi="仿宋_GB2312" w:eastAsia="仿宋_GB2312" w:cs="仿宋_GB2312"/>
          <w:color w:val="000000"/>
          <w:sz w:val="32"/>
          <w:szCs w:val="32"/>
          <w:highlight w:val="none"/>
          <w:u w:val="none"/>
          <w:lang w:eastAsia="zh-CN"/>
        </w:rPr>
        <w:t>法律</w:t>
      </w:r>
      <w:r>
        <w:rPr>
          <w:rFonts w:hint="eastAsia" w:ascii="仿宋_GB2312" w:hAnsi="仿宋_GB2312" w:eastAsia="仿宋_GB2312" w:cs="仿宋_GB2312"/>
          <w:color w:val="000000"/>
          <w:sz w:val="32"/>
          <w:szCs w:val="32"/>
          <w:highlight w:val="none"/>
          <w:u w:val="none"/>
        </w:rPr>
        <w:t>服务等洗钱风险管理措施，并根据情况向</w:t>
      </w:r>
      <w:r>
        <w:rPr>
          <w:rFonts w:hint="eastAsia" w:ascii="仿宋_GB2312" w:hAnsi="仿宋_GB2312" w:eastAsia="仿宋_GB2312" w:cs="仿宋_GB2312"/>
          <w:color w:val="000000"/>
          <w:sz w:val="32"/>
          <w:szCs w:val="32"/>
          <w:highlight w:val="none"/>
          <w:u w:val="none"/>
          <w:lang w:eastAsia="zh-CN"/>
        </w:rPr>
        <w:t>反洗钱监测分析机构</w:t>
      </w:r>
      <w:r>
        <w:rPr>
          <w:rFonts w:hint="eastAsia" w:ascii="仿宋_GB2312" w:hAnsi="仿宋_GB2312" w:eastAsia="仿宋_GB2312" w:cs="仿宋_GB2312"/>
          <w:color w:val="000000"/>
          <w:sz w:val="32"/>
          <w:szCs w:val="32"/>
          <w:highlight w:val="none"/>
          <w:u w:val="none"/>
        </w:rPr>
        <w:t>提交可疑交易报告。</w:t>
      </w:r>
    </w:p>
    <w:p w14:paraId="0AA3965A">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000000"/>
          <w:sz w:val="32"/>
          <w:szCs w:val="32"/>
          <w:highlight w:val="none"/>
          <w:u w:val="none"/>
        </w:rPr>
        <w:t>第十</w:t>
      </w:r>
      <w:r>
        <w:rPr>
          <w:rFonts w:hint="eastAsia" w:ascii="黑体" w:hAnsi="黑体" w:eastAsia="黑体" w:cs="黑体"/>
          <w:b w:val="0"/>
          <w:bCs w:val="0"/>
          <w:color w:val="000000"/>
          <w:sz w:val="32"/>
          <w:szCs w:val="32"/>
          <w:highlight w:val="none"/>
          <w:u w:val="none"/>
          <w:lang w:val="en-US" w:eastAsia="zh-CN"/>
        </w:rPr>
        <w:t>五</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val="en-US" w:eastAsia="zh-CN"/>
        </w:rPr>
        <w:t>对于存在长期委托关系等情形的当事人，</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lang w:val="en-US" w:eastAsia="zh-CN"/>
        </w:rPr>
        <w:t>应当持续关注当事人的风险状况、委托情况和身份信息变化，开展持续的当事人尽职调查。</w:t>
      </w:r>
    </w:p>
    <w:p w14:paraId="06BE8B5F">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000000"/>
          <w:sz w:val="32"/>
          <w:szCs w:val="32"/>
          <w:highlight w:val="none"/>
          <w:u w:val="none"/>
        </w:rPr>
        <w:t>第十</w:t>
      </w:r>
      <w:r>
        <w:rPr>
          <w:rFonts w:hint="eastAsia" w:ascii="黑体" w:hAnsi="黑体" w:eastAsia="黑体" w:cs="黑体"/>
          <w:b w:val="0"/>
          <w:bCs w:val="0"/>
          <w:color w:val="000000"/>
          <w:sz w:val="32"/>
          <w:szCs w:val="32"/>
          <w:highlight w:val="none"/>
          <w:u w:val="none"/>
          <w:lang w:val="en-US" w:eastAsia="zh-CN"/>
        </w:rPr>
        <w:t>六</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应当综合考虑</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特征、</w:t>
      </w:r>
      <w:r>
        <w:rPr>
          <w:rFonts w:hint="eastAsia" w:ascii="仿宋_GB2312" w:hAnsi="仿宋_GB2312" w:eastAsia="仿宋_GB2312" w:cs="仿宋_GB2312"/>
          <w:color w:val="000000"/>
          <w:sz w:val="32"/>
          <w:szCs w:val="32"/>
          <w:highlight w:val="none"/>
          <w:u w:val="none"/>
          <w:lang w:eastAsia="zh-CN"/>
        </w:rPr>
        <w:t>委托事项内容、</w:t>
      </w:r>
      <w:r>
        <w:rPr>
          <w:rFonts w:hint="eastAsia" w:ascii="仿宋_GB2312" w:hAnsi="仿宋_GB2312" w:eastAsia="仿宋_GB2312" w:cs="仿宋_GB2312"/>
          <w:color w:val="000000"/>
          <w:sz w:val="32"/>
          <w:szCs w:val="32"/>
          <w:highlight w:val="none"/>
          <w:u w:val="none"/>
        </w:rPr>
        <w:t>资金或</w:t>
      </w:r>
      <w:r>
        <w:rPr>
          <w:rFonts w:hint="eastAsia" w:ascii="仿宋_GB2312" w:hAnsi="仿宋_GB2312" w:eastAsia="仿宋_GB2312" w:cs="仿宋_GB2312"/>
          <w:color w:val="000000"/>
          <w:sz w:val="32"/>
          <w:szCs w:val="32"/>
          <w:highlight w:val="none"/>
          <w:u w:val="none"/>
          <w:lang w:val="en-US" w:eastAsia="zh-CN"/>
        </w:rPr>
        <w:t>者</w:t>
      </w:r>
      <w:r>
        <w:rPr>
          <w:rFonts w:hint="eastAsia" w:ascii="仿宋_GB2312" w:hAnsi="仿宋_GB2312" w:eastAsia="仿宋_GB2312" w:cs="仿宋_GB2312"/>
          <w:color w:val="000000"/>
          <w:sz w:val="32"/>
          <w:szCs w:val="32"/>
          <w:highlight w:val="none"/>
          <w:u w:val="none"/>
        </w:rPr>
        <w:t>资产来源和用途等因素，对下列</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及其</w:t>
      </w:r>
      <w:r>
        <w:rPr>
          <w:rFonts w:hint="eastAsia" w:ascii="仿宋_GB2312" w:hAnsi="仿宋_GB2312" w:eastAsia="仿宋_GB2312" w:cs="仿宋_GB2312"/>
          <w:color w:val="000000"/>
          <w:sz w:val="32"/>
          <w:szCs w:val="32"/>
          <w:highlight w:val="none"/>
          <w:u w:val="none"/>
          <w:lang w:eastAsia="zh-CN"/>
        </w:rPr>
        <w:t>委托事项</w:t>
      </w:r>
      <w:r>
        <w:rPr>
          <w:rFonts w:hint="eastAsia" w:ascii="仿宋_GB2312" w:hAnsi="仿宋_GB2312" w:eastAsia="仿宋_GB2312" w:cs="仿宋_GB2312"/>
          <w:color w:val="000000"/>
          <w:sz w:val="32"/>
          <w:szCs w:val="32"/>
          <w:highlight w:val="none"/>
          <w:u w:val="none"/>
          <w:lang w:val="en-US" w:eastAsia="zh-CN"/>
        </w:rPr>
        <w:t>采取</w:t>
      </w:r>
      <w:r>
        <w:rPr>
          <w:rFonts w:hint="eastAsia" w:ascii="仿宋_GB2312" w:hAnsi="仿宋_GB2312" w:eastAsia="仿宋_GB2312" w:cs="仿宋_GB2312"/>
          <w:color w:val="000000"/>
          <w:sz w:val="32"/>
          <w:szCs w:val="32"/>
          <w:highlight w:val="none"/>
          <w:u w:val="none"/>
        </w:rPr>
        <w:t>与洗钱风险相匹配</w:t>
      </w:r>
      <w:r>
        <w:rPr>
          <w:rFonts w:hint="eastAsia" w:ascii="仿宋_GB2312" w:hAnsi="仿宋_GB2312" w:eastAsia="仿宋_GB2312" w:cs="仿宋_GB2312"/>
          <w:color w:val="000000"/>
          <w:sz w:val="32"/>
          <w:szCs w:val="32"/>
          <w:highlight w:val="none"/>
          <w:u w:val="none"/>
          <w:lang w:eastAsia="zh-CN"/>
        </w:rPr>
        <w:t>的</w:t>
      </w:r>
      <w:r>
        <w:rPr>
          <w:rFonts w:hint="eastAsia" w:ascii="仿宋_GB2312" w:hAnsi="仿宋_GB2312" w:eastAsia="仿宋_GB2312" w:cs="仿宋_GB2312"/>
          <w:color w:val="000000"/>
          <w:sz w:val="32"/>
          <w:szCs w:val="32"/>
          <w:highlight w:val="none"/>
          <w:u w:val="none"/>
        </w:rPr>
        <w:t>强化</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尽职调查措施：</w:t>
      </w:r>
    </w:p>
    <w:p w14:paraId="1ADC3FFD">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（一）来自洗钱高风险国家</w:t>
      </w:r>
      <w:r>
        <w:rPr>
          <w:rFonts w:hint="eastAsia" w:ascii="仿宋_GB2312" w:hAnsi="仿宋_GB2312" w:eastAsia="仿宋_GB2312" w:cs="仿宋_GB2312"/>
          <w:color w:val="000000"/>
          <w:sz w:val="32"/>
          <w:szCs w:val="32"/>
          <w:highlight w:val="none"/>
          <w:u w:val="none"/>
          <w:lang w:eastAsia="zh-CN"/>
        </w:rPr>
        <w:t>或者</w:t>
      </w:r>
      <w:r>
        <w:rPr>
          <w:rFonts w:hint="eastAsia" w:ascii="仿宋_GB2312" w:hAnsi="仿宋_GB2312" w:eastAsia="仿宋_GB2312" w:cs="仿宋_GB2312"/>
          <w:color w:val="000000"/>
          <w:sz w:val="32"/>
          <w:szCs w:val="32"/>
          <w:highlight w:val="none"/>
          <w:u w:val="none"/>
        </w:rPr>
        <w:t>地区；</w:t>
      </w:r>
    </w:p>
    <w:p w14:paraId="046D3D14">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w:t>
      </w:r>
      <w:r>
        <w:rPr>
          <w:rFonts w:hint="eastAsia" w:ascii="仿宋_GB2312" w:hAnsi="仿宋_GB2312" w:eastAsia="仿宋_GB2312" w:cs="仿宋_GB2312"/>
          <w:color w:val="000000"/>
          <w:sz w:val="32"/>
          <w:szCs w:val="32"/>
          <w:highlight w:val="none"/>
          <w:u w:val="none"/>
          <w:lang w:eastAsia="zh-CN"/>
        </w:rPr>
        <w:t>属于</w:t>
      </w:r>
      <w:r>
        <w:rPr>
          <w:rFonts w:hint="eastAsia" w:ascii="仿宋_GB2312" w:hAnsi="仿宋_GB2312" w:eastAsia="仿宋_GB2312" w:cs="仿宋_GB2312"/>
          <w:color w:val="000000"/>
          <w:sz w:val="32"/>
          <w:szCs w:val="32"/>
          <w:highlight w:val="none"/>
          <w:u w:val="none"/>
        </w:rPr>
        <w:t>国家司法、执法和监察机关调查、发布的涉嫌洗钱</w:t>
      </w:r>
      <w:r>
        <w:rPr>
          <w:rFonts w:hint="eastAsia" w:ascii="仿宋_GB2312" w:hAnsi="仿宋_GB2312" w:eastAsia="仿宋_GB2312" w:cs="仿宋_GB2312"/>
          <w:color w:val="000000"/>
          <w:sz w:val="32"/>
          <w:szCs w:val="32"/>
          <w:highlight w:val="none"/>
          <w:u w:val="none"/>
          <w:lang w:eastAsia="zh-CN"/>
        </w:rPr>
        <w:t>以及</w:t>
      </w:r>
      <w:r>
        <w:rPr>
          <w:rFonts w:hint="eastAsia" w:ascii="仿宋_GB2312" w:hAnsi="仿宋_GB2312" w:eastAsia="仿宋_GB2312" w:cs="仿宋_GB2312"/>
          <w:color w:val="000000"/>
          <w:sz w:val="32"/>
          <w:szCs w:val="32"/>
          <w:highlight w:val="none"/>
          <w:u w:val="none"/>
        </w:rPr>
        <w:t>相关犯罪人员；</w:t>
      </w:r>
    </w:p>
    <w:p w14:paraId="0EB195B3">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三</w:t>
      </w:r>
      <w:r>
        <w:rPr>
          <w:rFonts w:hint="eastAsia" w:ascii="仿宋_GB2312" w:hAnsi="仿宋_GB2312" w:eastAsia="仿宋_GB2312" w:cs="仿宋_GB2312"/>
          <w:color w:val="000000"/>
          <w:sz w:val="32"/>
          <w:szCs w:val="32"/>
          <w:highlight w:val="none"/>
          <w:u w:val="none"/>
        </w:rPr>
        <w:t>）属于</w:t>
      </w:r>
      <w:r>
        <w:rPr>
          <w:rFonts w:hint="eastAsia" w:ascii="仿宋_GB2312" w:hAnsi="仿宋_GB2312" w:eastAsia="仿宋_GB2312" w:cs="仿宋_GB2312"/>
          <w:color w:val="000000"/>
          <w:sz w:val="32"/>
          <w:szCs w:val="32"/>
          <w:highlight w:val="none"/>
          <w:u w:val="none"/>
          <w:lang w:eastAsia="zh-CN"/>
        </w:rPr>
        <w:t>外国政治公众人物、</w:t>
      </w:r>
      <w:r>
        <w:rPr>
          <w:rFonts w:hint="eastAsia" w:ascii="仿宋_GB2312" w:hAnsi="仿宋_GB2312" w:eastAsia="仿宋_GB2312" w:cs="仿宋_GB2312"/>
          <w:color w:val="000000"/>
          <w:sz w:val="32"/>
          <w:szCs w:val="32"/>
          <w:highlight w:val="none"/>
          <w:u w:val="none"/>
          <w:lang w:val="en-US" w:eastAsia="zh-CN"/>
        </w:rPr>
        <w:t>国际组织高级管理人员及其家庭成员、密切关系人</w:t>
      </w:r>
      <w:r>
        <w:rPr>
          <w:rFonts w:hint="eastAsia" w:ascii="仿宋_GB2312" w:hAnsi="仿宋_GB2312" w:eastAsia="仿宋_GB2312" w:cs="仿宋_GB2312"/>
          <w:color w:val="000000"/>
          <w:sz w:val="32"/>
          <w:szCs w:val="32"/>
          <w:highlight w:val="none"/>
          <w:u w:val="none"/>
        </w:rPr>
        <w:t>；</w:t>
      </w:r>
    </w:p>
    <w:p w14:paraId="5F2125E8">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（四）当事人委托的经营融资、股权投资等领域非诉讼法律事务涉及交易对象、交易金额等明显异常的；</w:t>
      </w:r>
    </w:p>
    <w:p w14:paraId="7EE986FA">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五</w:t>
      </w:r>
      <w:r>
        <w:rPr>
          <w:rFonts w:hint="eastAsia" w:ascii="仿宋_GB2312" w:hAnsi="仿宋_GB2312" w:eastAsia="仿宋_GB2312" w:cs="仿宋_GB2312"/>
          <w:color w:val="000000"/>
          <w:sz w:val="32"/>
          <w:szCs w:val="32"/>
          <w:highlight w:val="none"/>
          <w:u w:val="none"/>
        </w:rPr>
        <w:t>）其他存在较高洗钱风险</w:t>
      </w:r>
      <w:r>
        <w:rPr>
          <w:rFonts w:hint="eastAsia" w:ascii="仿宋_GB2312" w:hAnsi="仿宋_GB2312" w:eastAsia="仿宋_GB2312" w:cs="仿宋_GB2312"/>
          <w:color w:val="000000"/>
          <w:sz w:val="32"/>
          <w:szCs w:val="32"/>
          <w:highlight w:val="none"/>
          <w:u w:val="none"/>
          <w:lang w:eastAsia="zh-CN"/>
        </w:rPr>
        <w:t>的</w:t>
      </w:r>
      <w:r>
        <w:rPr>
          <w:rFonts w:hint="eastAsia" w:ascii="仿宋_GB2312" w:hAnsi="仿宋_GB2312" w:eastAsia="仿宋_GB2312" w:cs="仿宋_GB2312"/>
          <w:color w:val="000000"/>
          <w:sz w:val="32"/>
          <w:szCs w:val="32"/>
          <w:highlight w:val="none"/>
          <w:u w:val="none"/>
        </w:rPr>
        <w:t>情形。</w:t>
      </w:r>
    </w:p>
    <w:p w14:paraId="4D21B136">
      <w:p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val="en-US" w:eastAsia="zh-CN"/>
        </w:rPr>
        <w:t>十七</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应当根据风险情形采取相匹配的以下一种或者多种强化尽职调查措施：</w:t>
      </w:r>
    </w:p>
    <w:p w14:paraId="189EC478">
      <w:p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（一）采取合理措施获取</w:t>
      </w:r>
      <w:r>
        <w:rPr>
          <w:rFonts w:hint="eastAsia" w:ascii="仿宋_GB2312" w:hAnsi="仿宋_GB2312" w:eastAsia="仿宋_GB2312" w:cs="仿宋_GB2312"/>
          <w:color w:val="000000"/>
          <w:sz w:val="32"/>
          <w:szCs w:val="32"/>
          <w:highlight w:val="none"/>
          <w:u w:val="none"/>
          <w:lang w:eastAsia="zh-CN"/>
        </w:rPr>
        <w:t>委托代理事项相关信息</w:t>
      </w:r>
      <w:r>
        <w:rPr>
          <w:rFonts w:hint="eastAsia" w:ascii="仿宋_GB2312" w:hAnsi="仿宋_GB2312" w:eastAsia="仿宋_GB2312" w:cs="仿宋_GB2312"/>
          <w:color w:val="000000"/>
          <w:sz w:val="32"/>
          <w:szCs w:val="32"/>
          <w:highlight w:val="none"/>
          <w:u w:val="none"/>
        </w:rPr>
        <w:t>，必要时可以要求</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提供证明材料；</w:t>
      </w:r>
    </w:p>
    <w:p w14:paraId="1EE86408">
      <w:p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（二）加强对</w:t>
      </w:r>
      <w:r>
        <w:rPr>
          <w:rFonts w:hint="eastAsia" w:ascii="仿宋_GB2312" w:hAnsi="仿宋_GB2312" w:eastAsia="仿宋_GB2312" w:cs="仿宋_GB2312"/>
          <w:color w:val="000000"/>
          <w:sz w:val="32"/>
          <w:szCs w:val="32"/>
          <w:highlight w:val="none"/>
          <w:u w:val="none"/>
          <w:lang w:eastAsia="zh-CN"/>
        </w:rPr>
        <w:t>当事人以及委托事项</w:t>
      </w:r>
      <w:r>
        <w:rPr>
          <w:rFonts w:hint="eastAsia" w:ascii="仿宋_GB2312" w:hAnsi="仿宋_GB2312" w:eastAsia="仿宋_GB2312" w:cs="仿宋_GB2312"/>
          <w:color w:val="000000"/>
          <w:sz w:val="32"/>
          <w:szCs w:val="32"/>
          <w:highlight w:val="none"/>
          <w:u w:val="none"/>
        </w:rPr>
        <w:t>的监测分析；</w:t>
      </w:r>
    </w:p>
    <w:p w14:paraId="0BDC7B80">
      <w:p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rPr>
        <w:t>（三）提高对</w:t>
      </w:r>
      <w:r>
        <w:rPr>
          <w:rFonts w:hint="eastAsia" w:ascii="仿宋_GB2312" w:hAnsi="仿宋_GB2312" w:eastAsia="仿宋_GB2312" w:cs="仿宋_GB2312"/>
          <w:color w:val="000000"/>
          <w:sz w:val="32"/>
          <w:szCs w:val="32"/>
          <w:highlight w:val="none"/>
          <w:u w:val="none"/>
          <w:lang w:eastAsia="zh-CN"/>
        </w:rPr>
        <w:t>当事人及</w:t>
      </w:r>
      <w:r>
        <w:rPr>
          <w:rFonts w:hint="eastAsia" w:ascii="仿宋_GB2312" w:hAnsi="仿宋_GB2312" w:eastAsia="仿宋_GB2312" w:cs="仿宋_GB2312"/>
          <w:color w:val="000000"/>
          <w:sz w:val="32"/>
          <w:szCs w:val="32"/>
          <w:highlight w:val="none"/>
          <w:u w:val="none"/>
        </w:rPr>
        <w:t>其受益所有人信息的审查和更新频率</w:t>
      </w:r>
      <w:r>
        <w:rPr>
          <w:rFonts w:hint="eastAsia" w:ascii="仿宋_GB2312" w:hAnsi="仿宋_GB2312" w:eastAsia="仿宋_GB2312" w:cs="仿宋_GB2312"/>
          <w:color w:val="000000"/>
          <w:sz w:val="32"/>
          <w:szCs w:val="32"/>
          <w:highlight w:val="none"/>
          <w:u w:val="none"/>
          <w:lang w:eastAsia="zh-CN"/>
        </w:rPr>
        <w:t>；</w:t>
      </w:r>
    </w:p>
    <w:p w14:paraId="19AF103C">
      <w:p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（四）与</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建立、维持</w:t>
      </w:r>
      <w:r>
        <w:rPr>
          <w:rFonts w:hint="eastAsia" w:ascii="仿宋_GB2312" w:hAnsi="仿宋_GB2312" w:eastAsia="仿宋_GB2312" w:cs="仿宋_GB2312"/>
          <w:color w:val="000000"/>
          <w:sz w:val="32"/>
          <w:szCs w:val="32"/>
          <w:highlight w:val="none"/>
          <w:u w:val="none"/>
          <w:lang w:eastAsia="zh-CN"/>
        </w:rPr>
        <w:t>委托</w:t>
      </w:r>
      <w:r>
        <w:rPr>
          <w:rFonts w:hint="eastAsia" w:ascii="仿宋_GB2312" w:hAnsi="仿宋_GB2312" w:eastAsia="仿宋_GB2312" w:cs="仿宋_GB2312"/>
          <w:color w:val="000000"/>
          <w:sz w:val="32"/>
          <w:szCs w:val="32"/>
          <w:highlight w:val="none"/>
          <w:u w:val="none"/>
        </w:rPr>
        <w:t>关系或者</w:t>
      </w:r>
      <w:r>
        <w:rPr>
          <w:rFonts w:hint="eastAsia" w:ascii="仿宋_GB2312" w:hAnsi="仿宋_GB2312" w:eastAsia="仿宋_GB2312" w:cs="仿宋_GB2312"/>
          <w:color w:val="000000"/>
          <w:sz w:val="32"/>
          <w:szCs w:val="32"/>
          <w:highlight w:val="none"/>
          <w:u w:val="none"/>
          <w:lang w:eastAsia="zh-CN"/>
        </w:rPr>
        <w:t>提供法律服务</w:t>
      </w:r>
      <w:r>
        <w:rPr>
          <w:rFonts w:hint="eastAsia" w:ascii="仿宋_GB2312" w:hAnsi="仿宋_GB2312" w:eastAsia="仿宋_GB2312" w:cs="仿宋_GB2312"/>
          <w:color w:val="000000"/>
          <w:sz w:val="32"/>
          <w:szCs w:val="32"/>
          <w:highlight w:val="none"/>
          <w:u w:val="none"/>
        </w:rPr>
        <w:t>前，</w:t>
      </w:r>
      <w:r>
        <w:rPr>
          <w:rFonts w:hint="eastAsia" w:ascii="仿宋_GB2312" w:hAnsi="仿宋_GB2312" w:eastAsia="仿宋_GB2312" w:cs="仿宋_GB2312"/>
          <w:color w:val="000000"/>
          <w:sz w:val="32"/>
          <w:szCs w:val="32"/>
          <w:highlight w:val="none"/>
          <w:u w:val="none"/>
          <w:lang w:eastAsia="zh-CN"/>
        </w:rPr>
        <w:t>需律师事务所</w:t>
      </w:r>
      <w:r>
        <w:rPr>
          <w:rFonts w:hint="eastAsia" w:ascii="仿宋_GB2312" w:hAnsi="仿宋_GB2312" w:eastAsia="仿宋_GB2312" w:cs="仿宋_GB2312"/>
          <w:color w:val="000000"/>
          <w:sz w:val="32"/>
          <w:szCs w:val="32"/>
          <w:highlight w:val="none"/>
          <w:u w:val="none"/>
          <w:lang w:val="en-US" w:eastAsia="zh-CN"/>
        </w:rPr>
        <w:t>负责人</w:t>
      </w:r>
      <w:r>
        <w:rPr>
          <w:rFonts w:hint="eastAsia" w:ascii="仿宋_GB2312" w:hAnsi="仿宋_GB2312" w:eastAsia="仿宋_GB2312" w:cs="仿宋_GB2312"/>
          <w:color w:val="000000"/>
          <w:sz w:val="32"/>
          <w:szCs w:val="32"/>
          <w:highlight w:val="none"/>
          <w:u w:val="none"/>
          <w:lang w:eastAsia="zh-CN"/>
        </w:rPr>
        <w:t>同意</w:t>
      </w:r>
      <w:r>
        <w:rPr>
          <w:rFonts w:hint="eastAsia" w:ascii="仿宋_GB2312" w:hAnsi="仿宋_GB2312" w:eastAsia="仿宋_GB2312" w:cs="仿宋_GB2312"/>
          <w:color w:val="000000"/>
          <w:sz w:val="32"/>
          <w:szCs w:val="32"/>
          <w:highlight w:val="none"/>
          <w:u w:val="none"/>
        </w:rPr>
        <w:t>。</w:t>
      </w:r>
    </w:p>
    <w:p w14:paraId="70570056">
      <w:p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经强化尽职调查后，</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认为</w:t>
      </w:r>
      <w:r>
        <w:rPr>
          <w:rFonts w:hint="eastAsia" w:ascii="仿宋_GB2312" w:hAnsi="仿宋_GB2312" w:eastAsia="仿宋_GB2312" w:cs="仿宋_GB2312"/>
          <w:color w:val="000000"/>
          <w:sz w:val="32"/>
          <w:szCs w:val="32"/>
          <w:highlight w:val="none"/>
          <w:u w:val="none"/>
          <w:lang w:eastAsia="zh-CN"/>
        </w:rPr>
        <w:t>当事人存在较高洗钱风险</w:t>
      </w:r>
      <w:r>
        <w:rPr>
          <w:rFonts w:hint="eastAsia" w:ascii="仿宋_GB2312" w:hAnsi="仿宋_GB2312" w:eastAsia="仿宋_GB2312" w:cs="仿宋_GB2312"/>
          <w:color w:val="000000"/>
          <w:sz w:val="32"/>
          <w:szCs w:val="32"/>
          <w:highlight w:val="none"/>
          <w:u w:val="none"/>
        </w:rPr>
        <w:t>的，应当拒绝</w:t>
      </w:r>
      <w:r>
        <w:rPr>
          <w:rFonts w:hint="eastAsia" w:ascii="仿宋_GB2312" w:hAnsi="仿宋_GB2312" w:eastAsia="仿宋_GB2312" w:cs="仿宋_GB2312"/>
          <w:color w:val="000000"/>
          <w:sz w:val="32"/>
          <w:szCs w:val="32"/>
          <w:highlight w:val="none"/>
          <w:u w:val="none"/>
          <w:lang w:eastAsia="zh-CN"/>
        </w:rPr>
        <w:t>接受委托</w:t>
      </w:r>
      <w:r>
        <w:rPr>
          <w:rFonts w:hint="eastAsia" w:ascii="仿宋_GB2312" w:hAnsi="仿宋_GB2312" w:eastAsia="仿宋_GB2312" w:cs="仿宋_GB2312"/>
          <w:color w:val="000000"/>
          <w:sz w:val="32"/>
          <w:szCs w:val="32"/>
          <w:highlight w:val="none"/>
          <w:u w:val="none"/>
        </w:rPr>
        <w:t>或者终止</w:t>
      </w:r>
      <w:r>
        <w:rPr>
          <w:rFonts w:hint="eastAsia" w:ascii="仿宋_GB2312" w:hAnsi="仿宋_GB2312" w:eastAsia="仿宋_GB2312" w:cs="仿宋_GB2312"/>
          <w:color w:val="000000"/>
          <w:sz w:val="32"/>
          <w:szCs w:val="32"/>
          <w:highlight w:val="none"/>
          <w:u w:val="none"/>
          <w:lang w:eastAsia="zh-CN"/>
        </w:rPr>
        <w:t>委托关系</w:t>
      </w:r>
      <w:r>
        <w:rPr>
          <w:rFonts w:hint="eastAsia" w:ascii="仿宋_GB2312" w:hAnsi="仿宋_GB2312" w:eastAsia="仿宋_GB2312" w:cs="仿宋_GB2312"/>
          <w:color w:val="000000"/>
          <w:sz w:val="32"/>
          <w:szCs w:val="32"/>
          <w:highlight w:val="none"/>
          <w:u w:val="none"/>
        </w:rPr>
        <w:t>。</w:t>
      </w:r>
    </w:p>
    <w:p w14:paraId="5980C3FD">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如果怀疑</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涉嫌洗钱，并且</w:t>
      </w:r>
      <w:r>
        <w:rPr>
          <w:rFonts w:hint="eastAsia" w:ascii="仿宋_GB2312" w:hAnsi="仿宋_GB2312" w:eastAsia="仿宋_GB2312" w:cs="仿宋_GB2312"/>
          <w:color w:val="000000"/>
          <w:sz w:val="32"/>
          <w:szCs w:val="32"/>
          <w:highlight w:val="none"/>
          <w:u w:val="none"/>
          <w:lang w:eastAsia="zh-CN"/>
        </w:rPr>
        <w:t>继续</w:t>
      </w:r>
      <w:r>
        <w:rPr>
          <w:rFonts w:hint="eastAsia" w:ascii="仿宋_GB2312" w:hAnsi="仿宋_GB2312" w:eastAsia="仿宋_GB2312" w:cs="仿宋_GB2312"/>
          <w:color w:val="000000"/>
          <w:sz w:val="32"/>
          <w:szCs w:val="32"/>
          <w:highlight w:val="none"/>
          <w:u w:val="none"/>
        </w:rPr>
        <w:t>开展</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尽职调查会导致发生泄密事件的，</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可以不</w:t>
      </w:r>
      <w:r>
        <w:rPr>
          <w:rFonts w:hint="eastAsia" w:ascii="仿宋_GB2312" w:hAnsi="仿宋_GB2312" w:eastAsia="仿宋_GB2312" w:cs="仿宋_GB2312"/>
          <w:color w:val="000000"/>
          <w:sz w:val="32"/>
          <w:szCs w:val="32"/>
          <w:highlight w:val="none"/>
          <w:u w:val="none"/>
          <w:lang w:eastAsia="zh-CN"/>
        </w:rPr>
        <w:t>继续</w:t>
      </w:r>
      <w:r>
        <w:rPr>
          <w:rFonts w:hint="eastAsia" w:ascii="仿宋_GB2312" w:hAnsi="仿宋_GB2312" w:eastAsia="仿宋_GB2312" w:cs="仿宋_GB2312"/>
          <w:color w:val="000000"/>
          <w:sz w:val="32"/>
          <w:szCs w:val="32"/>
          <w:highlight w:val="none"/>
          <w:u w:val="none"/>
        </w:rPr>
        <w:t>开展</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尽职调查，但应当</w:t>
      </w:r>
      <w:r>
        <w:rPr>
          <w:rFonts w:hint="eastAsia" w:ascii="仿宋_GB2312" w:hAnsi="仿宋_GB2312" w:eastAsia="仿宋_GB2312" w:cs="仿宋_GB2312"/>
          <w:color w:val="000000"/>
          <w:sz w:val="32"/>
          <w:szCs w:val="32"/>
          <w:highlight w:val="none"/>
          <w:u w:val="none"/>
          <w:lang w:eastAsia="zh-CN"/>
        </w:rPr>
        <w:t>及时向反洗钱监测分析机构</w:t>
      </w:r>
      <w:r>
        <w:rPr>
          <w:rFonts w:hint="eastAsia" w:ascii="仿宋_GB2312" w:hAnsi="仿宋_GB2312" w:eastAsia="仿宋_GB2312" w:cs="仿宋_GB2312"/>
          <w:color w:val="000000"/>
          <w:sz w:val="32"/>
          <w:szCs w:val="32"/>
          <w:highlight w:val="none"/>
          <w:u w:val="none"/>
        </w:rPr>
        <w:t>提交可疑交易报告。</w:t>
      </w:r>
    </w:p>
    <w:p w14:paraId="7D302E88">
      <w:pPr>
        <w:numPr>
          <w:ilvl w:val="0"/>
          <w:numId w:val="0"/>
        </w:numPr>
        <w:spacing w:beforeLines="0" w:afterLines="0" w:line="600" w:lineRule="exact"/>
        <w:ind w:firstLine="640" w:firstLineChars="200"/>
        <w:jc w:val="both"/>
        <w:rPr>
          <w:rFonts w:hint="eastAsia" w:ascii="仿宋_GB2312" w:hAnsi="仿宋_GB2312" w:eastAsia="仿宋_GB2312" w:cs="仿宋_GB2312"/>
          <w:b/>
          <w:bCs/>
          <w:color w:val="000000"/>
          <w:sz w:val="32"/>
          <w:szCs w:val="32"/>
          <w:highlight w:val="none"/>
          <w:u w:val="none"/>
          <w:lang w:eastAsia="zh-CN"/>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十八</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结合</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特征、</w:t>
      </w:r>
      <w:r>
        <w:rPr>
          <w:rFonts w:hint="eastAsia" w:ascii="仿宋_GB2312" w:hAnsi="仿宋_GB2312" w:eastAsia="仿宋_GB2312" w:cs="仿宋_GB2312"/>
          <w:color w:val="000000"/>
          <w:sz w:val="32"/>
          <w:szCs w:val="32"/>
          <w:highlight w:val="none"/>
          <w:u w:val="none"/>
          <w:lang w:eastAsia="zh-CN"/>
        </w:rPr>
        <w:t>委托</w:t>
      </w:r>
      <w:r>
        <w:rPr>
          <w:rFonts w:hint="eastAsia" w:ascii="仿宋_GB2312" w:hAnsi="仿宋_GB2312" w:eastAsia="仿宋_GB2312" w:cs="仿宋_GB2312"/>
          <w:color w:val="000000"/>
          <w:sz w:val="32"/>
          <w:szCs w:val="32"/>
          <w:highlight w:val="none"/>
          <w:u w:val="none"/>
        </w:rPr>
        <w:t>关系</w:t>
      </w:r>
      <w:r>
        <w:rPr>
          <w:rFonts w:hint="eastAsia" w:ascii="仿宋_GB2312" w:hAnsi="仿宋_GB2312" w:eastAsia="仿宋_GB2312" w:cs="仿宋_GB2312"/>
          <w:color w:val="000000"/>
          <w:sz w:val="32"/>
          <w:szCs w:val="32"/>
          <w:highlight w:val="none"/>
          <w:u w:val="none"/>
          <w:lang w:eastAsia="zh-CN"/>
        </w:rPr>
        <w:t>、委托事项</w:t>
      </w:r>
      <w:r>
        <w:rPr>
          <w:rFonts w:hint="eastAsia" w:ascii="仿宋_GB2312" w:hAnsi="仿宋_GB2312" w:eastAsia="仿宋_GB2312" w:cs="仿宋_GB2312"/>
          <w:color w:val="000000"/>
          <w:sz w:val="32"/>
          <w:szCs w:val="32"/>
          <w:highlight w:val="none"/>
          <w:u w:val="none"/>
        </w:rPr>
        <w:t>性质</w:t>
      </w:r>
      <w:r>
        <w:rPr>
          <w:rFonts w:hint="eastAsia" w:ascii="仿宋_GB2312" w:hAnsi="仿宋_GB2312" w:eastAsia="仿宋_GB2312" w:cs="仿宋_GB2312"/>
          <w:color w:val="000000"/>
          <w:sz w:val="32"/>
          <w:szCs w:val="32"/>
          <w:highlight w:val="none"/>
          <w:u w:val="none"/>
          <w:lang w:eastAsia="zh-CN"/>
        </w:rPr>
        <w:t>等</w:t>
      </w:r>
      <w:r>
        <w:rPr>
          <w:rFonts w:hint="eastAsia" w:ascii="仿宋_GB2312" w:hAnsi="仿宋_GB2312" w:eastAsia="仿宋_GB2312" w:cs="仿宋_GB2312"/>
          <w:color w:val="000000"/>
          <w:sz w:val="32"/>
          <w:szCs w:val="32"/>
          <w:highlight w:val="none"/>
          <w:u w:val="none"/>
        </w:rPr>
        <w:t>，经过洗钱风险评估或者具有充足理由判断</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委托事项</w:t>
      </w:r>
      <w:r>
        <w:rPr>
          <w:rFonts w:hint="eastAsia" w:ascii="仿宋_GB2312" w:hAnsi="仿宋_GB2312" w:eastAsia="仿宋_GB2312" w:cs="仿宋_GB2312"/>
          <w:color w:val="000000"/>
          <w:sz w:val="32"/>
          <w:szCs w:val="32"/>
          <w:highlight w:val="none"/>
          <w:u w:val="none"/>
        </w:rPr>
        <w:t>的洗钱风险较低时，</w:t>
      </w:r>
      <w:r>
        <w:rPr>
          <w:rFonts w:hint="eastAsia" w:ascii="仿宋_GB2312" w:hAnsi="仿宋_GB2312" w:eastAsia="仿宋_GB2312" w:cs="仿宋_GB2312"/>
          <w:color w:val="000000"/>
          <w:sz w:val="32"/>
          <w:szCs w:val="32"/>
          <w:highlight w:val="none"/>
          <w:u w:val="none"/>
          <w:lang w:val="en-US" w:eastAsia="zh-CN"/>
        </w:rPr>
        <w:t>应当</w:t>
      </w:r>
      <w:r>
        <w:rPr>
          <w:rFonts w:hint="eastAsia" w:ascii="仿宋_GB2312" w:hAnsi="仿宋_GB2312" w:eastAsia="仿宋_GB2312" w:cs="仿宋_GB2312"/>
          <w:color w:val="000000"/>
          <w:sz w:val="32"/>
          <w:szCs w:val="32"/>
          <w:highlight w:val="none"/>
          <w:u w:val="none"/>
        </w:rPr>
        <w:t>采取与洗钱风险相匹配的简化尽职调查措施</w:t>
      </w:r>
      <w:r>
        <w:rPr>
          <w:rFonts w:hint="eastAsia" w:ascii="仿宋_GB2312" w:hAnsi="仿宋_GB2312" w:eastAsia="仿宋_GB2312" w:cs="仿宋_GB2312"/>
          <w:color w:val="000000"/>
          <w:sz w:val="32"/>
          <w:szCs w:val="32"/>
          <w:highlight w:val="none"/>
          <w:u w:val="none"/>
          <w:lang w:eastAsia="zh-CN"/>
        </w:rPr>
        <w:t>。</w:t>
      </w:r>
    </w:p>
    <w:p w14:paraId="0A24E759">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十九</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采取简化尽职调查措施时，</w:t>
      </w:r>
      <w:r>
        <w:rPr>
          <w:rFonts w:hint="eastAsia" w:ascii="仿宋_GB2312" w:hAnsi="仿宋_GB2312" w:eastAsia="仿宋_GB2312" w:cs="仿宋_GB2312"/>
          <w:color w:val="000000"/>
          <w:sz w:val="32"/>
          <w:szCs w:val="32"/>
          <w:highlight w:val="none"/>
          <w:u w:val="none"/>
          <w:lang w:eastAsia="zh-CN"/>
        </w:rPr>
        <w:t>至少</w:t>
      </w:r>
      <w:r>
        <w:rPr>
          <w:rFonts w:hint="eastAsia" w:ascii="仿宋_GB2312" w:hAnsi="仿宋_GB2312" w:eastAsia="仿宋_GB2312" w:cs="仿宋_GB2312"/>
          <w:color w:val="000000"/>
          <w:sz w:val="32"/>
          <w:szCs w:val="32"/>
          <w:highlight w:val="none"/>
          <w:u w:val="none"/>
        </w:rPr>
        <w:t>应当</w:t>
      </w:r>
      <w:r>
        <w:rPr>
          <w:rFonts w:hint="eastAsia" w:ascii="仿宋_GB2312" w:hAnsi="仿宋_GB2312" w:eastAsia="仿宋_GB2312" w:cs="仿宋_GB2312"/>
          <w:color w:val="000000"/>
          <w:sz w:val="32"/>
          <w:szCs w:val="32"/>
          <w:highlight w:val="none"/>
          <w:u w:val="none"/>
          <w:lang w:eastAsia="zh-CN"/>
        </w:rPr>
        <w:t>核实、记录当事人及其代理人、受益所有人的姓名、名称、身份证号码、</w:t>
      </w:r>
      <w:r>
        <w:rPr>
          <w:rFonts w:hint="eastAsia" w:ascii="仿宋_GB2312" w:hAnsi="仿宋_GB2312" w:eastAsia="仿宋_GB2312" w:cs="仿宋_GB2312"/>
          <w:color w:val="000000"/>
          <w:sz w:val="32"/>
          <w:szCs w:val="32"/>
          <w:highlight w:val="none"/>
          <w:u w:val="none"/>
        </w:rPr>
        <w:t>联系方式等身份基本信息。</w:t>
      </w:r>
    </w:p>
    <w:p w14:paraId="1D98847F">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对已经采取简化尽职调查措施的</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应当定期审查其风险状况</w:t>
      </w:r>
      <w:r>
        <w:rPr>
          <w:rFonts w:hint="eastAsia" w:ascii="仿宋_GB2312" w:hAnsi="仿宋_GB2312" w:eastAsia="仿宋_GB2312" w:cs="仿宋_GB2312"/>
          <w:color w:val="000000"/>
          <w:sz w:val="32"/>
          <w:szCs w:val="32"/>
          <w:highlight w:val="none"/>
          <w:u w:val="none"/>
          <w:lang w:eastAsia="zh-CN"/>
        </w:rPr>
        <w:t>。发生洗钱风险增加等情形变化的，律师事务所应当依据本办法第十三条规定开展当事人尽职调查</w:t>
      </w:r>
      <w:r>
        <w:rPr>
          <w:rFonts w:hint="eastAsia" w:ascii="仿宋_GB2312" w:hAnsi="仿宋_GB2312" w:eastAsia="仿宋_GB2312" w:cs="仿宋_GB2312"/>
          <w:color w:val="000000"/>
          <w:sz w:val="32"/>
          <w:szCs w:val="32"/>
          <w:highlight w:val="none"/>
          <w:u w:val="none"/>
        </w:rPr>
        <w:t>。</w:t>
      </w:r>
    </w:p>
    <w:p w14:paraId="149B0A7E">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二十</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依托第三方开展</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尽职调查的，应当评估第三方的风险状况及其履行反洗钱义务的能力。依托第三方开展</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尽职调查的最终责任仍由</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承担。</w:t>
      </w:r>
    </w:p>
    <w:p w14:paraId="088BA84E">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000000"/>
          <w:sz w:val="32"/>
          <w:szCs w:val="32"/>
          <w:highlight w:val="none"/>
          <w:u w:val="none"/>
        </w:rPr>
        <w:t>第二十</w:t>
      </w:r>
      <w:r>
        <w:rPr>
          <w:rFonts w:hint="eastAsia" w:ascii="黑体" w:hAnsi="黑体" w:eastAsia="黑体" w:cs="黑体"/>
          <w:b w:val="0"/>
          <w:bCs w:val="0"/>
          <w:color w:val="000000"/>
          <w:sz w:val="32"/>
          <w:szCs w:val="32"/>
          <w:highlight w:val="none"/>
          <w:u w:val="none"/>
          <w:lang w:eastAsia="zh-CN"/>
        </w:rPr>
        <w:t>一</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应当</w:t>
      </w:r>
      <w:r>
        <w:rPr>
          <w:rFonts w:hint="eastAsia" w:ascii="仿宋_GB2312" w:hAnsi="仿宋_GB2312" w:eastAsia="仿宋_GB2312" w:cs="仿宋_GB2312"/>
          <w:color w:val="000000"/>
          <w:sz w:val="32"/>
          <w:szCs w:val="32"/>
          <w:highlight w:val="none"/>
          <w:u w:val="none"/>
          <w:lang w:eastAsia="zh-CN"/>
        </w:rPr>
        <w:t>按照律师业务档案管理有关规定妥善</w:t>
      </w:r>
      <w:r>
        <w:rPr>
          <w:rFonts w:hint="eastAsia" w:ascii="仿宋_GB2312" w:hAnsi="仿宋_GB2312" w:eastAsia="仿宋_GB2312" w:cs="仿宋_GB2312"/>
          <w:color w:val="000000"/>
          <w:sz w:val="32"/>
          <w:szCs w:val="32"/>
          <w:highlight w:val="none"/>
          <w:u w:val="none"/>
        </w:rPr>
        <w:t>保存</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身份资料</w:t>
      </w:r>
      <w:r>
        <w:rPr>
          <w:rFonts w:hint="eastAsia" w:ascii="仿宋_GB2312" w:hAnsi="仿宋_GB2312" w:eastAsia="仿宋_GB2312" w:cs="仿宋_GB2312"/>
          <w:color w:val="000000"/>
          <w:sz w:val="32"/>
          <w:szCs w:val="32"/>
          <w:highlight w:val="none"/>
          <w:u w:val="none"/>
          <w:lang w:eastAsia="zh-CN"/>
        </w:rPr>
        <w:t>、业务档案以及</w:t>
      </w:r>
      <w:r>
        <w:rPr>
          <w:rFonts w:hint="eastAsia" w:ascii="仿宋_GB2312" w:hAnsi="仿宋_GB2312" w:eastAsia="仿宋_GB2312" w:cs="仿宋_GB2312"/>
          <w:color w:val="000000"/>
          <w:sz w:val="32"/>
          <w:szCs w:val="32"/>
          <w:highlight w:val="none"/>
          <w:u w:val="none"/>
        </w:rPr>
        <w:t>开展</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尽职调查</w:t>
      </w:r>
      <w:r>
        <w:rPr>
          <w:rFonts w:hint="eastAsia" w:ascii="仿宋_GB2312" w:hAnsi="仿宋_GB2312" w:eastAsia="仿宋_GB2312" w:cs="仿宋_GB2312"/>
          <w:color w:val="000000"/>
          <w:sz w:val="32"/>
          <w:szCs w:val="32"/>
          <w:highlight w:val="none"/>
          <w:u w:val="none"/>
          <w:lang w:eastAsia="zh-CN"/>
        </w:rPr>
        <w:t>中获取的</w:t>
      </w:r>
      <w:r>
        <w:rPr>
          <w:rFonts w:hint="eastAsia" w:ascii="仿宋_GB2312" w:hAnsi="仿宋_GB2312" w:eastAsia="仿宋_GB2312" w:cs="仿宋_GB2312"/>
          <w:color w:val="000000"/>
          <w:sz w:val="32"/>
          <w:szCs w:val="32"/>
          <w:highlight w:val="none"/>
          <w:u w:val="none"/>
        </w:rPr>
        <w:t>资料</w:t>
      </w:r>
      <w:r>
        <w:rPr>
          <w:rFonts w:hint="eastAsia" w:ascii="仿宋_GB2312" w:hAnsi="仿宋_GB2312" w:eastAsia="仿宋_GB2312" w:cs="仿宋_GB2312"/>
          <w:color w:val="000000"/>
          <w:sz w:val="32"/>
          <w:szCs w:val="32"/>
          <w:highlight w:val="none"/>
          <w:u w:val="none"/>
          <w:lang w:eastAsia="zh-CN"/>
        </w:rPr>
        <w:t>，包括当事人</w:t>
      </w:r>
      <w:r>
        <w:rPr>
          <w:rFonts w:hint="eastAsia" w:ascii="仿宋_GB2312" w:hAnsi="仿宋_GB2312" w:eastAsia="仿宋_GB2312" w:cs="仿宋_GB2312"/>
          <w:color w:val="000000"/>
          <w:sz w:val="32"/>
          <w:szCs w:val="32"/>
          <w:highlight w:val="none"/>
          <w:u w:val="none"/>
        </w:rPr>
        <w:t>身份信息</w:t>
      </w:r>
      <w:r>
        <w:rPr>
          <w:rFonts w:hint="eastAsia" w:ascii="仿宋_GB2312" w:hAnsi="仿宋_GB2312" w:eastAsia="仿宋_GB2312" w:cs="仿宋_GB2312"/>
          <w:color w:val="000000"/>
          <w:sz w:val="32"/>
          <w:szCs w:val="32"/>
          <w:highlight w:val="none"/>
          <w:u w:val="none"/>
          <w:lang w:eastAsia="zh-CN"/>
        </w:rPr>
        <w:t>、委托书、收费凭证、证据材料、调查材料、有关法律文书等</w:t>
      </w:r>
      <w:r>
        <w:rPr>
          <w:rFonts w:hint="eastAsia" w:ascii="仿宋_GB2312" w:hAnsi="仿宋_GB2312" w:eastAsia="仿宋_GB2312" w:cs="仿宋_GB2312"/>
          <w:color w:val="000000"/>
          <w:sz w:val="32"/>
          <w:szCs w:val="32"/>
          <w:highlight w:val="none"/>
          <w:u w:val="none"/>
          <w:lang w:val="en-US" w:eastAsia="zh-CN"/>
        </w:rPr>
        <w:t>。</w:t>
      </w:r>
    </w:p>
    <w:p w14:paraId="572B57DB">
      <w:pPr>
        <w:numPr>
          <w:ilvl w:val="0"/>
          <w:numId w:val="0"/>
        </w:numPr>
        <w:spacing w:beforeLines="0" w:afterLines="0" w:line="600" w:lineRule="exact"/>
        <w:ind w:firstLine="676"/>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身份资料</w:t>
      </w:r>
      <w:r>
        <w:rPr>
          <w:rFonts w:hint="eastAsia" w:ascii="仿宋_GB2312" w:hAnsi="仿宋_GB2312" w:eastAsia="仿宋_GB2312" w:cs="仿宋_GB2312"/>
          <w:color w:val="000000"/>
          <w:sz w:val="32"/>
          <w:szCs w:val="32"/>
          <w:highlight w:val="none"/>
          <w:u w:val="none"/>
          <w:lang w:eastAsia="zh-CN"/>
        </w:rPr>
        <w:t>和业务档案</w:t>
      </w:r>
      <w:r>
        <w:rPr>
          <w:rFonts w:hint="eastAsia" w:ascii="仿宋_GB2312" w:hAnsi="仿宋_GB2312" w:eastAsia="仿宋_GB2312" w:cs="仿宋_GB2312"/>
          <w:color w:val="000000"/>
          <w:sz w:val="32"/>
          <w:szCs w:val="32"/>
          <w:highlight w:val="none"/>
          <w:u w:val="none"/>
        </w:rPr>
        <w:t>在</w:t>
      </w:r>
      <w:r>
        <w:rPr>
          <w:rFonts w:hint="eastAsia" w:ascii="仿宋_GB2312" w:hAnsi="仿宋_GB2312" w:eastAsia="仿宋_GB2312" w:cs="仿宋_GB2312"/>
          <w:color w:val="000000"/>
          <w:sz w:val="32"/>
          <w:szCs w:val="32"/>
          <w:highlight w:val="none"/>
          <w:u w:val="none"/>
          <w:lang w:eastAsia="zh-CN"/>
        </w:rPr>
        <w:t>委托代理</w:t>
      </w:r>
      <w:r>
        <w:rPr>
          <w:rFonts w:hint="eastAsia" w:ascii="仿宋_GB2312" w:hAnsi="仿宋_GB2312" w:eastAsia="仿宋_GB2312" w:cs="仿宋_GB2312"/>
          <w:color w:val="000000"/>
          <w:sz w:val="32"/>
          <w:szCs w:val="32"/>
          <w:highlight w:val="none"/>
          <w:u w:val="none"/>
        </w:rPr>
        <w:t>结束后，应当至少保存10年。</w:t>
      </w:r>
    </w:p>
    <w:p w14:paraId="74D29491">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二十二</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发现或者有合理理由怀疑</w:t>
      </w:r>
      <w:r>
        <w:rPr>
          <w:rFonts w:hint="eastAsia" w:ascii="仿宋_GB2312" w:hAnsi="仿宋_GB2312" w:eastAsia="仿宋_GB2312" w:cs="仿宋_GB2312"/>
          <w:color w:val="000000"/>
          <w:sz w:val="32"/>
          <w:szCs w:val="32"/>
          <w:highlight w:val="none"/>
          <w:u w:val="none"/>
          <w:lang w:eastAsia="zh-CN"/>
        </w:rPr>
        <w:t>当事人</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委托事项涉嫌</w:t>
      </w:r>
      <w:r>
        <w:rPr>
          <w:rFonts w:hint="eastAsia" w:ascii="仿宋_GB2312" w:hAnsi="仿宋_GB2312" w:eastAsia="仿宋_GB2312" w:cs="仿宋_GB2312"/>
          <w:color w:val="000000"/>
          <w:sz w:val="32"/>
          <w:szCs w:val="32"/>
          <w:highlight w:val="none"/>
          <w:u w:val="none"/>
        </w:rPr>
        <w:t>洗钱</w:t>
      </w:r>
      <w:r>
        <w:rPr>
          <w:rFonts w:hint="eastAsia" w:ascii="仿宋_GB2312" w:hAnsi="仿宋_GB2312" w:eastAsia="仿宋_GB2312" w:cs="仿宋_GB2312"/>
          <w:color w:val="000000"/>
          <w:sz w:val="32"/>
          <w:szCs w:val="32"/>
          <w:highlight w:val="none"/>
          <w:u w:val="none"/>
          <w:lang w:val="en-US" w:eastAsia="zh-CN"/>
        </w:rPr>
        <w:t>以及相关违法犯罪</w:t>
      </w:r>
      <w:r>
        <w:rPr>
          <w:rFonts w:hint="eastAsia" w:ascii="仿宋_GB2312" w:hAnsi="仿宋_GB2312" w:eastAsia="仿宋_GB2312" w:cs="仿宋_GB2312"/>
          <w:color w:val="000000"/>
          <w:sz w:val="32"/>
          <w:szCs w:val="32"/>
          <w:highlight w:val="none"/>
          <w:u w:val="none"/>
        </w:rPr>
        <w:t>的，应当及时向</w:t>
      </w:r>
      <w:r>
        <w:rPr>
          <w:rFonts w:hint="eastAsia" w:ascii="仿宋_GB2312" w:hAnsi="仿宋_GB2312" w:eastAsia="仿宋_GB2312" w:cs="仿宋_GB2312"/>
          <w:color w:val="000000"/>
          <w:sz w:val="32"/>
          <w:szCs w:val="32"/>
          <w:highlight w:val="none"/>
          <w:u w:val="none"/>
          <w:lang w:eastAsia="zh-CN"/>
        </w:rPr>
        <w:t>反洗钱监测分析机构提交</w:t>
      </w:r>
      <w:r>
        <w:rPr>
          <w:rFonts w:hint="eastAsia" w:ascii="仿宋_GB2312" w:hAnsi="仿宋_GB2312" w:eastAsia="仿宋_GB2312" w:cs="仿宋_GB2312"/>
          <w:color w:val="000000"/>
          <w:sz w:val="32"/>
          <w:szCs w:val="32"/>
          <w:highlight w:val="none"/>
          <w:u w:val="none"/>
        </w:rPr>
        <w:t>可疑交易报告。</w:t>
      </w:r>
    </w:p>
    <w:p w14:paraId="3F0D4E64">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律师事务所在执业活动中，知悉委托人或者委托事项涉及其他公民、组织涉嫌</w:t>
      </w:r>
      <w:r>
        <w:rPr>
          <w:rFonts w:hint="eastAsia" w:ascii="仿宋_GB2312" w:hAnsi="仿宋_GB2312" w:eastAsia="仿宋_GB2312" w:cs="仿宋_GB2312"/>
          <w:color w:val="000000"/>
          <w:sz w:val="32"/>
          <w:szCs w:val="32"/>
          <w:highlight w:val="none"/>
          <w:u w:val="none"/>
        </w:rPr>
        <w:t>洗钱</w:t>
      </w:r>
      <w:r>
        <w:rPr>
          <w:rFonts w:hint="eastAsia" w:ascii="仿宋_GB2312" w:hAnsi="仿宋_GB2312" w:eastAsia="仿宋_GB2312" w:cs="仿宋_GB2312"/>
          <w:color w:val="000000"/>
          <w:sz w:val="32"/>
          <w:szCs w:val="32"/>
          <w:highlight w:val="none"/>
          <w:u w:val="none"/>
          <w:lang w:val="en-US" w:eastAsia="zh-CN"/>
        </w:rPr>
        <w:t>以及相关违法犯罪</w:t>
      </w:r>
      <w:r>
        <w:rPr>
          <w:rFonts w:hint="eastAsia" w:ascii="仿宋_GB2312" w:hAnsi="仿宋_GB2312" w:eastAsia="仿宋_GB2312" w:cs="仿宋_GB2312"/>
          <w:color w:val="000000"/>
          <w:sz w:val="32"/>
          <w:szCs w:val="32"/>
          <w:highlight w:val="none"/>
          <w:u w:val="none"/>
        </w:rPr>
        <w:t>的</w:t>
      </w:r>
      <w:r>
        <w:rPr>
          <w:rFonts w:hint="eastAsia" w:ascii="仿宋_GB2312" w:hAnsi="仿宋_GB2312" w:eastAsia="仿宋_GB2312" w:cs="仿宋_GB2312"/>
          <w:color w:val="000000"/>
          <w:sz w:val="32"/>
          <w:szCs w:val="32"/>
          <w:highlight w:val="none"/>
          <w:u w:val="none"/>
          <w:lang w:eastAsia="zh-CN"/>
        </w:rPr>
        <w:t>，应当依前款规定提交可疑交易报告。</w:t>
      </w:r>
    </w:p>
    <w:p w14:paraId="532336AD">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val="en-US" w:eastAsia="zh-CN"/>
        </w:rPr>
        <w:t>律师事务所</w:t>
      </w:r>
      <w:r>
        <w:rPr>
          <w:rFonts w:hint="default" w:ascii="仿宋_GB2312" w:hAnsi="仿宋_GB2312" w:eastAsia="仿宋_GB2312" w:cs="仿宋_GB2312"/>
          <w:color w:val="000000"/>
          <w:sz w:val="32"/>
          <w:szCs w:val="32"/>
          <w:highlight w:val="none"/>
          <w:u w:val="none"/>
          <w:lang w:val="en-US" w:eastAsia="zh-CN"/>
        </w:rPr>
        <w:t>在</w:t>
      </w:r>
      <w:r>
        <w:rPr>
          <w:rFonts w:hint="eastAsia" w:ascii="仿宋_GB2312" w:hAnsi="仿宋_GB2312" w:eastAsia="仿宋_GB2312" w:cs="仿宋_GB2312"/>
          <w:color w:val="000000"/>
          <w:sz w:val="32"/>
          <w:szCs w:val="32"/>
          <w:highlight w:val="none"/>
          <w:u w:val="none"/>
          <w:lang w:eastAsia="zh-CN"/>
        </w:rPr>
        <w:t>提交可疑交易报告时，可以不提供通过当事人获取的信息</w:t>
      </w:r>
      <w:r>
        <w:rPr>
          <w:rFonts w:hint="default" w:ascii="仿宋_GB2312" w:hAnsi="仿宋_GB2312" w:eastAsia="仿宋_GB2312" w:cs="仿宋_GB2312"/>
          <w:color w:val="000000"/>
          <w:sz w:val="32"/>
          <w:szCs w:val="32"/>
          <w:highlight w:val="none"/>
          <w:u w:val="none"/>
          <w:lang w:val="en-US" w:eastAsia="zh-CN"/>
        </w:rPr>
        <w:t>。</w:t>
      </w:r>
    </w:p>
    <w:p w14:paraId="6439F7A9">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可疑交易报告的提交办法，由反洗钱监测分析机构另行规定。</w:t>
      </w:r>
    </w:p>
    <w:p w14:paraId="0574BBC5">
      <w:pPr>
        <w:numPr>
          <w:ilvl w:val="0"/>
          <w:numId w:val="0"/>
        </w:numPr>
        <w:spacing w:beforeLines="0" w:afterLines="0" w:line="600" w:lineRule="exact"/>
        <w:ind w:firstLine="676"/>
        <w:jc w:val="both"/>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000000"/>
          <w:sz w:val="32"/>
          <w:szCs w:val="32"/>
          <w:highlight w:val="none"/>
          <w:u w:val="none"/>
        </w:rPr>
        <w:t>第二十</w:t>
      </w:r>
      <w:r>
        <w:rPr>
          <w:rFonts w:hint="eastAsia" w:ascii="黑体" w:hAnsi="黑体" w:eastAsia="黑体" w:cs="黑体"/>
          <w:b w:val="0"/>
          <w:bCs w:val="0"/>
          <w:color w:val="000000"/>
          <w:sz w:val="32"/>
          <w:szCs w:val="32"/>
          <w:highlight w:val="none"/>
          <w:u w:val="none"/>
          <w:lang w:val="en-US" w:eastAsia="zh-CN"/>
        </w:rPr>
        <w:t>三</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应当依法对下列名单所列对象采取反洗钱特别预防措施：</w:t>
      </w:r>
    </w:p>
    <w:p w14:paraId="03051D2B">
      <w:pPr>
        <w:numPr>
          <w:ilvl w:val="0"/>
          <w:numId w:val="0"/>
        </w:numPr>
        <w:spacing w:beforeLines="0" w:afterLines="0" w:line="600" w:lineRule="exact"/>
        <w:ind w:firstLine="676"/>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（一）国家反恐怖主义工作领导机构认定并由其办事机构公告的恐怖活动组织和人员名单；</w:t>
      </w:r>
    </w:p>
    <w:p w14:paraId="7319D9C8">
      <w:pPr>
        <w:numPr>
          <w:ilvl w:val="0"/>
          <w:numId w:val="0"/>
        </w:numPr>
        <w:spacing w:beforeLines="0" w:afterLines="0" w:line="600" w:lineRule="exact"/>
        <w:ind w:firstLine="676"/>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w:t>
      </w:r>
      <w:r>
        <w:rPr>
          <w:rFonts w:hint="eastAsia" w:ascii="仿宋_GB2312" w:hAnsi="仿宋_GB2312" w:eastAsia="仿宋_GB2312" w:cs="仿宋_GB2312"/>
          <w:color w:val="000000"/>
          <w:sz w:val="32"/>
          <w:szCs w:val="32"/>
          <w:highlight w:val="none"/>
          <w:u w:val="none"/>
          <w:lang w:eastAsia="zh-CN"/>
        </w:rPr>
        <w:t>国务院外交事务主管部门</w:t>
      </w:r>
      <w:r>
        <w:rPr>
          <w:rFonts w:hint="eastAsia" w:ascii="仿宋_GB2312" w:hAnsi="仿宋_GB2312" w:eastAsia="仿宋_GB2312" w:cs="仿宋_GB2312"/>
          <w:color w:val="000000"/>
          <w:sz w:val="32"/>
          <w:szCs w:val="32"/>
          <w:highlight w:val="none"/>
          <w:u w:val="none"/>
        </w:rPr>
        <w:t>发布的执行联合国安理会决议通知中涉及</w:t>
      </w:r>
      <w:r>
        <w:rPr>
          <w:rFonts w:hint="eastAsia" w:ascii="仿宋_GB2312" w:hAnsi="仿宋_GB2312" w:eastAsia="仿宋_GB2312" w:cs="仿宋_GB2312"/>
          <w:color w:val="000000"/>
          <w:sz w:val="32"/>
          <w:szCs w:val="32"/>
          <w:highlight w:val="none"/>
          <w:u w:val="none"/>
          <w:lang w:eastAsia="zh-CN"/>
        </w:rPr>
        <w:t>恐怖主义融资、大规模杀伤性武器扩散融资</w:t>
      </w:r>
      <w:r>
        <w:rPr>
          <w:rFonts w:hint="eastAsia" w:ascii="仿宋_GB2312" w:hAnsi="仿宋_GB2312" w:eastAsia="仿宋_GB2312" w:cs="仿宋_GB2312"/>
          <w:color w:val="000000"/>
          <w:sz w:val="32"/>
          <w:szCs w:val="32"/>
          <w:highlight w:val="none"/>
          <w:u w:val="none"/>
        </w:rPr>
        <w:t>定向金融制裁的组织和人员名单；</w:t>
      </w:r>
    </w:p>
    <w:p w14:paraId="69E20CA0">
      <w:pPr>
        <w:numPr>
          <w:ilvl w:val="0"/>
          <w:numId w:val="0"/>
        </w:numPr>
        <w:spacing w:beforeLines="0" w:afterLines="0" w:line="600" w:lineRule="exact"/>
        <w:ind w:firstLine="676"/>
        <w:jc w:val="both"/>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rPr>
        <w:t>（三）</w:t>
      </w:r>
      <w:r>
        <w:rPr>
          <w:rFonts w:hint="eastAsia" w:ascii="仿宋_GB2312" w:hAnsi="仿宋_GB2312" w:eastAsia="仿宋_GB2312" w:cs="仿宋_GB2312"/>
          <w:color w:val="000000"/>
          <w:sz w:val="32"/>
          <w:szCs w:val="32"/>
          <w:highlight w:val="none"/>
          <w:u w:val="none"/>
          <w:lang w:eastAsia="zh-CN"/>
        </w:rPr>
        <w:t>国务院反洗钱行政主管部门</w:t>
      </w:r>
      <w:r>
        <w:rPr>
          <w:rFonts w:hint="eastAsia" w:ascii="仿宋_GB2312" w:hAnsi="仿宋_GB2312" w:eastAsia="仿宋_GB2312" w:cs="仿宋_GB2312"/>
          <w:color w:val="000000"/>
          <w:sz w:val="32"/>
          <w:szCs w:val="32"/>
          <w:highlight w:val="none"/>
          <w:u w:val="none"/>
        </w:rPr>
        <w:t>认定或者会同国家有关机关认定，具有重大洗钱风险</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不采取措施可能造成严重后果的组织和人员名单。</w:t>
      </w:r>
    </w:p>
    <w:p w14:paraId="5F371309">
      <w:pPr>
        <w:numPr>
          <w:ilvl w:val="0"/>
          <w:numId w:val="0"/>
        </w:numPr>
        <w:spacing w:beforeLines="0" w:afterLines="0" w:line="600" w:lineRule="exact"/>
        <w:ind w:firstLine="676" w:firstLineChars="0"/>
        <w:jc w:val="both"/>
        <w:rPr>
          <w:rFonts w:hint="eastAsia" w:ascii="仿宋_GB2312" w:hAnsi="仿宋_GB2312" w:eastAsia="仿宋_GB2312" w:cs="仿宋_GB2312"/>
          <w:b/>
          <w:bCs/>
          <w:color w:val="000000"/>
          <w:sz w:val="32"/>
          <w:szCs w:val="32"/>
          <w:highlight w:val="none"/>
          <w:u w:val="none"/>
        </w:rPr>
      </w:pPr>
      <w:r>
        <w:rPr>
          <w:rFonts w:hint="eastAsia" w:ascii="仿宋_GB2312" w:hAnsi="仿宋_GB2312" w:eastAsia="仿宋_GB2312" w:cs="仿宋_GB2312"/>
          <w:color w:val="000000"/>
          <w:sz w:val="32"/>
          <w:szCs w:val="32"/>
          <w:highlight w:val="none"/>
          <w:u w:val="none"/>
          <w:lang w:val="en-US" w:eastAsia="zh-CN"/>
        </w:rPr>
        <w:t>经核查发现委托人属于本条第一款规定的名单所列对象及其代理人、受其指使的组织和人员、其直接或者间接控制的组织的，</w:t>
      </w:r>
      <w:r>
        <w:rPr>
          <w:rFonts w:hint="eastAsia" w:ascii="仿宋_GB2312" w:hAnsi="仿宋_GB2312" w:eastAsia="仿宋_GB2312" w:cs="仿宋_GB2312"/>
          <w:color w:val="000000"/>
          <w:sz w:val="32"/>
          <w:szCs w:val="32"/>
          <w:highlight w:val="none"/>
          <w:u w:val="none"/>
        </w:rPr>
        <w:t>应当</w:t>
      </w:r>
      <w:r>
        <w:rPr>
          <w:rFonts w:hint="eastAsia" w:ascii="仿宋_GB2312" w:hAnsi="仿宋_GB2312" w:eastAsia="仿宋_GB2312" w:cs="仿宋_GB2312"/>
          <w:color w:val="000000"/>
          <w:sz w:val="32"/>
          <w:szCs w:val="32"/>
          <w:highlight w:val="none"/>
          <w:u w:val="none"/>
          <w:lang w:val="en-US" w:eastAsia="zh-CN"/>
        </w:rPr>
        <w:t>依法立即终止法律服务</w:t>
      </w:r>
      <w:r>
        <w:rPr>
          <w:rFonts w:hint="eastAsia" w:ascii="仿宋_GB2312" w:hAnsi="仿宋_GB2312" w:eastAsia="仿宋_GB2312" w:cs="仿宋_GB2312"/>
          <w:color w:val="000000"/>
          <w:sz w:val="32"/>
          <w:szCs w:val="32"/>
          <w:highlight w:val="none"/>
          <w:u w:val="none"/>
          <w:lang w:eastAsia="zh-CN"/>
        </w:rPr>
        <w:t>，按照规定</w:t>
      </w:r>
      <w:r>
        <w:rPr>
          <w:rFonts w:hint="eastAsia" w:ascii="仿宋_GB2312" w:hAnsi="仿宋_GB2312" w:eastAsia="仿宋_GB2312" w:cs="仿宋_GB2312"/>
          <w:color w:val="000000"/>
          <w:sz w:val="32"/>
          <w:szCs w:val="32"/>
          <w:highlight w:val="none"/>
          <w:u w:val="none"/>
          <w:lang w:val="en-US" w:eastAsia="zh-CN"/>
        </w:rPr>
        <w:t>向</w:t>
      </w:r>
      <w:r>
        <w:rPr>
          <w:rFonts w:hint="eastAsia" w:ascii="仿宋_GB2312" w:hAnsi="仿宋_GB2312" w:eastAsia="仿宋_GB2312" w:cs="仿宋_GB2312"/>
          <w:b w:val="0"/>
          <w:bCs w:val="0"/>
          <w:color w:val="000000"/>
          <w:sz w:val="32"/>
          <w:szCs w:val="32"/>
          <w:highlight w:val="none"/>
          <w:u w:val="none"/>
          <w:lang w:val="en-US" w:eastAsia="zh-CN"/>
        </w:rPr>
        <w:t>反洗钱行政主管部门、司法行政部门和律师协会</w:t>
      </w:r>
      <w:r>
        <w:rPr>
          <w:rFonts w:hint="eastAsia" w:ascii="仿宋_GB2312" w:hAnsi="仿宋_GB2312" w:eastAsia="仿宋_GB2312" w:cs="仿宋_GB2312"/>
          <w:color w:val="000000"/>
          <w:sz w:val="32"/>
          <w:szCs w:val="32"/>
          <w:highlight w:val="none"/>
          <w:u w:val="none"/>
          <w:lang w:val="en-US" w:eastAsia="zh-CN"/>
        </w:rPr>
        <w:t>报告</w:t>
      </w:r>
      <w:r>
        <w:rPr>
          <w:rFonts w:hint="eastAsia" w:ascii="仿宋_GB2312" w:hAnsi="仿宋_GB2312" w:eastAsia="仿宋_GB2312" w:cs="仿宋_GB2312"/>
          <w:color w:val="000000"/>
          <w:sz w:val="32"/>
          <w:szCs w:val="32"/>
          <w:highlight w:val="none"/>
          <w:u w:val="none"/>
        </w:rPr>
        <w:t>。</w:t>
      </w:r>
    </w:p>
    <w:p w14:paraId="02F1A187">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val="en-US" w:eastAsia="zh-CN"/>
        </w:rPr>
        <w:t>二十四</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应当根据本</w:t>
      </w:r>
      <w:r>
        <w:rPr>
          <w:rFonts w:hint="eastAsia" w:ascii="仿宋_GB2312" w:hAnsi="仿宋_GB2312" w:eastAsia="仿宋_GB2312" w:cs="仿宋_GB2312"/>
          <w:color w:val="000000"/>
          <w:sz w:val="32"/>
          <w:szCs w:val="32"/>
          <w:highlight w:val="none"/>
          <w:u w:val="none"/>
          <w:lang w:eastAsia="zh-CN"/>
        </w:rPr>
        <w:t>所</w:t>
      </w:r>
      <w:r>
        <w:rPr>
          <w:rFonts w:hint="eastAsia" w:ascii="仿宋_GB2312" w:hAnsi="仿宋_GB2312" w:eastAsia="仿宋_GB2312" w:cs="仿宋_GB2312"/>
          <w:color w:val="000000"/>
          <w:sz w:val="32"/>
          <w:szCs w:val="32"/>
          <w:highlight w:val="none"/>
          <w:u w:val="none"/>
        </w:rPr>
        <w:t>洗钱风险状况，合理确定反洗钱内部审计和检查工作内容</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或</w:t>
      </w:r>
      <w:r>
        <w:rPr>
          <w:rFonts w:hint="eastAsia" w:ascii="仿宋_GB2312" w:hAnsi="仿宋_GB2312" w:eastAsia="仿宋_GB2312" w:cs="仿宋_GB2312"/>
          <w:color w:val="000000"/>
          <w:sz w:val="32"/>
          <w:szCs w:val="32"/>
          <w:highlight w:val="none"/>
          <w:u w:val="none"/>
          <w:lang w:val="en-US" w:eastAsia="zh-CN"/>
        </w:rPr>
        <w:t>者</w:t>
      </w:r>
      <w:r>
        <w:rPr>
          <w:rFonts w:hint="eastAsia" w:ascii="仿宋_GB2312" w:hAnsi="仿宋_GB2312" w:eastAsia="仿宋_GB2312" w:cs="仿宋_GB2312"/>
          <w:color w:val="000000"/>
          <w:sz w:val="32"/>
          <w:szCs w:val="32"/>
          <w:highlight w:val="none"/>
          <w:u w:val="none"/>
        </w:rPr>
        <w:t>在内部审计和检查中包含与洗钱风险管理需求相</w:t>
      </w:r>
      <w:r>
        <w:rPr>
          <w:rFonts w:hint="eastAsia" w:ascii="仿宋_GB2312" w:hAnsi="仿宋_GB2312" w:eastAsia="仿宋_GB2312" w:cs="仿宋_GB2312"/>
          <w:color w:val="000000"/>
          <w:sz w:val="32"/>
          <w:szCs w:val="32"/>
          <w:highlight w:val="none"/>
          <w:u w:val="none"/>
          <w:lang w:eastAsia="zh-CN"/>
        </w:rPr>
        <w:t>适应</w:t>
      </w:r>
      <w:r>
        <w:rPr>
          <w:rFonts w:hint="eastAsia" w:ascii="仿宋_GB2312" w:hAnsi="仿宋_GB2312" w:eastAsia="仿宋_GB2312" w:cs="仿宋_GB2312"/>
          <w:color w:val="000000"/>
          <w:sz w:val="32"/>
          <w:szCs w:val="32"/>
          <w:highlight w:val="none"/>
          <w:u w:val="none"/>
        </w:rPr>
        <w:t>的相关内容，持续提升反洗钱工作的有效性。</w:t>
      </w:r>
    </w:p>
    <w:p w14:paraId="29CF9170">
      <w:pPr>
        <w:numPr>
          <w:ilvl w:val="0"/>
          <w:numId w:val="0"/>
        </w:numPr>
        <w:spacing w:beforeLines="0" w:afterLines="0" w:line="600" w:lineRule="exact"/>
        <w:ind w:firstLine="640" w:firstLineChars="200"/>
        <w:jc w:val="both"/>
        <w:rPr>
          <w:rFonts w:hint="eastAsia" w:ascii="仿宋_GB2312" w:hAnsi="仿宋_GB2312" w:eastAsia="仿宋_GB2312" w:cs="仿宋_GB2312"/>
          <w:b w:val="0"/>
          <w:bCs w:val="0"/>
          <w:color w:val="000000"/>
          <w:sz w:val="32"/>
          <w:szCs w:val="32"/>
          <w:highlight w:val="none"/>
          <w:u w:val="none"/>
          <w:lang w:eastAsia="zh-CN"/>
        </w:rPr>
      </w:pPr>
      <w:r>
        <w:rPr>
          <w:rFonts w:hint="eastAsia" w:ascii="黑体" w:hAnsi="黑体" w:eastAsia="黑体" w:cs="黑体"/>
          <w:b w:val="0"/>
          <w:bCs w:val="0"/>
          <w:color w:val="000000"/>
          <w:sz w:val="32"/>
          <w:szCs w:val="32"/>
          <w:highlight w:val="none"/>
          <w:u w:val="none"/>
        </w:rPr>
        <w:t>第二十</w:t>
      </w:r>
      <w:r>
        <w:rPr>
          <w:rFonts w:hint="eastAsia" w:ascii="黑体" w:hAnsi="黑体" w:eastAsia="黑体" w:cs="黑体"/>
          <w:b w:val="0"/>
          <w:bCs w:val="0"/>
          <w:color w:val="000000"/>
          <w:sz w:val="32"/>
          <w:szCs w:val="32"/>
          <w:highlight w:val="none"/>
          <w:u w:val="none"/>
          <w:lang w:val="en-US" w:eastAsia="zh-CN"/>
        </w:rPr>
        <w:t>五</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b w:val="0"/>
          <w:bCs w:val="0"/>
          <w:color w:val="000000"/>
          <w:sz w:val="32"/>
          <w:szCs w:val="32"/>
          <w:highlight w:val="none"/>
          <w:u w:val="none"/>
          <w:lang w:eastAsia="zh-CN"/>
        </w:rPr>
        <w:t>反洗钱行政主管部门会同司法行政部门、律师协会加强对律师事务所和律师的</w:t>
      </w:r>
      <w:r>
        <w:rPr>
          <w:rFonts w:hint="eastAsia" w:ascii="仿宋_GB2312" w:hAnsi="仿宋_GB2312" w:eastAsia="仿宋_GB2312" w:cs="仿宋_GB2312"/>
          <w:color w:val="000000"/>
          <w:sz w:val="32"/>
          <w:szCs w:val="32"/>
          <w:highlight w:val="none"/>
          <w:u w:val="none"/>
          <w:vertAlign w:val="baseline"/>
          <w:lang w:val="en-US" w:eastAsia="zh-CN"/>
        </w:rPr>
        <w:t>反洗钱公益宣传教育培训，</w:t>
      </w:r>
      <w:r>
        <w:rPr>
          <w:rFonts w:hint="eastAsia" w:ascii="仿宋_GB2312" w:hAnsi="仿宋_GB2312" w:eastAsia="仿宋_GB2312" w:cs="仿宋_GB2312"/>
          <w:b w:val="0"/>
          <w:bCs w:val="0"/>
          <w:color w:val="000000"/>
          <w:sz w:val="32"/>
          <w:szCs w:val="32"/>
          <w:highlight w:val="none"/>
          <w:u w:val="none"/>
          <w:lang w:eastAsia="zh-CN"/>
        </w:rPr>
        <w:t>提高律师行业防范洗钱风险能力和水平，并将反洗钱工作纳入对律师事务所年度检查考核内容。</w:t>
      </w:r>
    </w:p>
    <w:p w14:paraId="4040789D">
      <w:pPr>
        <w:numPr>
          <w:ilvl w:val="0"/>
          <w:numId w:val="0"/>
        </w:numPr>
        <w:spacing w:beforeLines="0" w:afterLines="0" w:line="600" w:lineRule="exact"/>
        <w:ind w:firstLine="640" w:firstLineChars="200"/>
        <w:jc w:val="both"/>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应当对本</w:t>
      </w:r>
      <w:r>
        <w:rPr>
          <w:rFonts w:hint="eastAsia" w:ascii="仿宋_GB2312" w:hAnsi="仿宋_GB2312" w:eastAsia="仿宋_GB2312" w:cs="仿宋_GB2312"/>
          <w:color w:val="000000"/>
          <w:sz w:val="32"/>
          <w:szCs w:val="32"/>
          <w:highlight w:val="none"/>
          <w:u w:val="none"/>
          <w:lang w:eastAsia="zh-CN"/>
        </w:rPr>
        <w:t>所人员</w:t>
      </w:r>
      <w:r>
        <w:rPr>
          <w:rFonts w:hint="eastAsia" w:ascii="仿宋_GB2312" w:hAnsi="仿宋_GB2312" w:eastAsia="仿宋_GB2312" w:cs="仿宋_GB2312"/>
          <w:color w:val="000000"/>
          <w:sz w:val="32"/>
          <w:szCs w:val="32"/>
          <w:highlight w:val="none"/>
          <w:u w:val="none"/>
        </w:rPr>
        <w:t>持续开展反洗钱</w:t>
      </w:r>
      <w:r>
        <w:rPr>
          <w:rFonts w:hint="eastAsia" w:ascii="仿宋_GB2312" w:hAnsi="仿宋_GB2312" w:eastAsia="仿宋_GB2312" w:cs="仿宋_GB2312"/>
          <w:color w:val="000000"/>
          <w:sz w:val="32"/>
          <w:szCs w:val="32"/>
          <w:highlight w:val="none"/>
          <w:u w:val="none"/>
          <w:lang w:eastAsia="zh-CN"/>
        </w:rPr>
        <w:t>宣传教育</w:t>
      </w:r>
      <w:r>
        <w:rPr>
          <w:rFonts w:hint="eastAsia" w:ascii="仿宋_GB2312" w:hAnsi="仿宋_GB2312" w:eastAsia="仿宋_GB2312" w:cs="仿宋_GB2312"/>
          <w:color w:val="000000"/>
          <w:sz w:val="32"/>
          <w:szCs w:val="32"/>
          <w:highlight w:val="none"/>
          <w:u w:val="none"/>
        </w:rPr>
        <w:t>培训</w:t>
      </w:r>
      <w:r>
        <w:rPr>
          <w:rFonts w:hint="eastAsia" w:ascii="仿宋_GB2312" w:hAnsi="仿宋_GB2312" w:eastAsia="仿宋_GB2312" w:cs="仿宋_GB2312"/>
          <w:color w:val="000000"/>
          <w:sz w:val="32"/>
          <w:szCs w:val="32"/>
          <w:highlight w:val="none"/>
          <w:u w:val="none"/>
          <w:lang w:eastAsia="zh-CN"/>
        </w:rPr>
        <w:t>，并</w:t>
      </w:r>
      <w:r>
        <w:rPr>
          <w:rFonts w:hint="eastAsia" w:ascii="仿宋_GB2312" w:hAnsi="仿宋_GB2312" w:eastAsia="仿宋_GB2312" w:cs="仿宋_GB2312"/>
          <w:color w:val="000000"/>
          <w:sz w:val="32"/>
          <w:szCs w:val="32"/>
          <w:highlight w:val="none"/>
          <w:u w:val="none"/>
        </w:rPr>
        <w:t>配合做好反洗钱</w:t>
      </w:r>
      <w:r>
        <w:rPr>
          <w:rFonts w:hint="eastAsia" w:ascii="仿宋_GB2312" w:hAnsi="仿宋_GB2312" w:eastAsia="仿宋_GB2312" w:cs="仿宋_GB2312"/>
          <w:color w:val="000000"/>
          <w:sz w:val="32"/>
          <w:szCs w:val="32"/>
          <w:highlight w:val="none"/>
          <w:u w:val="none"/>
          <w:lang w:eastAsia="zh-CN"/>
        </w:rPr>
        <w:t>普法</w:t>
      </w:r>
      <w:r>
        <w:rPr>
          <w:rFonts w:hint="eastAsia" w:ascii="仿宋_GB2312" w:hAnsi="仿宋_GB2312" w:eastAsia="仿宋_GB2312" w:cs="仿宋_GB2312"/>
          <w:color w:val="000000"/>
          <w:sz w:val="32"/>
          <w:szCs w:val="32"/>
          <w:highlight w:val="none"/>
          <w:u w:val="none"/>
        </w:rPr>
        <w:t>宣传</w:t>
      </w:r>
      <w:r>
        <w:rPr>
          <w:rFonts w:hint="eastAsia" w:ascii="仿宋_GB2312" w:hAnsi="仿宋_GB2312" w:eastAsia="仿宋_GB2312" w:cs="仿宋_GB2312"/>
          <w:color w:val="000000"/>
          <w:sz w:val="32"/>
          <w:szCs w:val="32"/>
          <w:highlight w:val="none"/>
          <w:u w:val="none"/>
          <w:lang w:eastAsia="zh-CN"/>
        </w:rPr>
        <w:t>。</w:t>
      </w:r>
    </w:p>
    <w:p w14:paraId="08AB6F27">
      <w:pPr>
        <w:adjustRightInd w:val="0"/>
        <w:snapToGrid w:val="0"/>
        <w:spacing w:beforeLines="0" w:afterLines="0" w:line="600" w:lineRule="exact"/>
        <w:ind w:firstLine="640" w:firstLineChars="200"/>
        <w:rPr>
          <w:rFonts w:hint="eastAsia" w:ascii="仿宋_GB2312" w:hAnsi="仿宋_GB2312" w:eastAsia="仿宋_GB2312" w:cs="仿宋_GB2312"/>
          <w:color w:val="000000"/>
          <w:sz w:val="32"/>
          <w:szCs w:val="32"/>
          <w:highlight w:val="none"/>
          <w:u w:val="none"/>
          <w:lang w:eastAsia="zh-CN"/>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二十六</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rPr>
        <w:t>对依法履行反洗钱</w:t>
      </w:r>
      <w:r>
        <w:rPr>
          <w:rFonts w:hint="eastAsia" w:ascii="仿宋_GB2312" w:hAnsi="仿宋_GB2312" w:eastAsia="仿宋_GB2312" w:cs="仿宋_GB2312"/>
          <w:color w:val="000000"/>
          <w:sz w:val="32"/>
          <w:szCs w:val="32"/>
          <w:highlight w:val="none"/>
          <w:u w:val="none"/>
          <w:lang w:eastAsia="zh-CN"/>
        </w:rPr>
        <w:t>职责或者</w:t>
      </w:r>
      <w:r>
        <w:rPr>
          <w:rFonts w:hint="eastAsia" w:ascii="仿宋_GB2312" w:hAnsi="仿宋_GB2312" w:eastAsia="仿宋_GB2312" w:cs="仿宋_GB2312"/>
          <w:color w:val="000000"/>
          <w:sz w:val="32"/>
          <w:szCs w:val="32"/>
          <w:highlight w:val="none"/>
          <w:u w:val="none"/>
        </w:rPr>
        <w:t>义务获得的</w:t>
      </w:r>
      <w:r>
        <w:rPr>
          <w:rFonts w:hint="eastAsia" w:ascii="仿宋_GB2312" w:hAnsi="仿宋_GB2312" w:eastAsia="仿宋_GB2312" w:cs="仿宋_GB2312"/>
          <w:color w:val="000000"/>
          <w:sz w:val="32"/>
          <w:szCs w:val="32"/>
          <w:highlight w:val="none"/>
          <w:u w:val="none"/>
          <w:lang w:eastAsia="zh-CN"/>
        </w:rPr>
        <w:t>当事人身份资料和业务档案、反洗钱调查信息等反洗钱信息，应当予以保密；非依法律规定，不得向任何单位和个人提供。</w:t>
      </w:r>
    </w:p>
    <w:p w14:paraId="13E28375">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二十七</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rPr>
        <w:t>律师事务所依法开展</w:t>
      </w:r>
      <w:r>
        <w:rPr>
          <w:rFonts w:hint="eastAsia" w:ascii="仿宋_GB2312" w:hAnsi="仿宋_GB2312" w:eastAsia="仿宋_GB2312" w:cs="仿宋_GB2312"/>
          <w:color w:val="000000"/>
          <w:sz w:val="32"/>
          <w:szCs w:val="32"/>
          <w:highlight w:val="none"/>
          <w:u w:val="none"/>
          <w:lang w:val="en-US" w:eastAsia="zh-CN"/>
        </w:rPr>
        <w:t>提交</w:t>
      </w:r>
      <w:r>
        <w:rPr>
          <w:rFonts w:hint="eastAsia" w:ascii="仿宋_GB2312" w:hAnsi="仿宋_GB2312" w:eastAsia="仿宋_GB2312" w:cs="仿宋_GB2312"/>
          <w:color w:val="000000"/>
          <w:sz w:val="32"/>
          <w:szCs w:val="32"/>
          <w:highlight w:val="none"/>
          <w:u w:val="none"/>
        </w:rPr>
        <w:t>可疑交易报告等</w:t>
      </w:r>
      <w:r>
        <w:rPr>
          <w:rFonts w:hint="eastAsia" w:ascii="仿宋_GB2312" w:hAnsi="仿宋_GB2312" w:eastAsia="仿宋_GB2312" w:cs="仿宋_GB2312"/>
          <w:color w:val="000000"/>
          <w:sz w:val="32"/>
          <w:szCs w:val="32"/>
          <w:highlight w:val="none"/>
          <w:u w:val="none"/>
          <w:lang w:eastAsia="zh-CN"/>
        </w:rPr>
        <w:t>反洗钱</w:t>
      </w:r>
      <w:r>
        <w:rPr>
          <w:rFonts w:hint="eastAsia" w:ascii="仿宋_GB2312" w:hAnsi="仿宋_GB2312" w:eastAsia="仿宋_GB2312" w:cs="仿宋_GB2312"/>
          <w:color w:val="000000"/>
          <w:sz w:val="32"/>
          <w:szCs w:val="32"/>
          <w:highlight w:val="none"/>
          <w:u w:val="none"/>
        </w:rPr>
        <w:t>工作，受法律保护。</w:t>
      </w:r>
      <w:r>
        <w:rPr>
          <w:rFonts w:hint="eastAsia" w:ascii="仿宋_GB2312" w:hAnsi="仿宋_GB2312" w:eastAsia="仿宋_GB2312" w:cs="仿宋_GB2312"/>
          <w:color w:val="000000"/>
          <w:sz w:val="32"/>
          <w:szCs w:val="32"/>
          <w:highlight w:val="none"/>
          <w:u w:val="none"/>
          <w:lang w:val="en-US" w:eastAsia="zh-CN"/>
        </w:rPr>
        <w:t xml:space="preserve">  </w:t>
      </w:r>
    </w:p>
    <w:p w14:paraId="363D8540">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二十八</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司法行政部门、反洗钱行政主管部门从事反洗钱</w:t>
      </w:r>
      <w:r>
        <w:rPr>
          <w:rFonts w:hint="eastAsia" w:ascii="仿宋_GB2312" w:hAnsi="仿宋_GB2312" w:eastAsia="仿宋_GB2312" w:cs="仿宋_GB2312"/>
          <w:color w:val="000000"/>
          <w:sz w:val="32"/>
          <w:szCs w:val="32"/>
          <w:highlight w:val="none"/>
          <w:u w:val="none"/>
        </w:rPr>
        <w:t>工作</w:t>
      </w:r>
      <w:r>
        <w:rPr>
          <w:rFonts w:hint="eastAsia" w:ascii="仿宋_GB2312" w:hAnsi="仿宋_GB2312" w:eastAsia="仿宋_GB2312" w:cs="仿宋_GB2312"/>
          <w:color w:val="000000"/>
          <w:sz w:val="32"/>
          <w:szCs w:val="32"/>
          <w:highlight w:val="none"/>
          <w:u w:val="none"/>
          <w:lang w:eastAsia="zh-CN"/>
        </w:rPr>
        <w:t>的</w:t>
      </w:r>
      <w:r>
        <w:rPr>
          <w:rFonts w:hint="eastAsia" w:ascii="仿宋_GB2312" w:hAnsi="仿宋_GB2312" w:eastAsia="仿宋_GB2312" w:cs="仿宋_GB2312"/>
          <w:color w:val="000000"/>
          <w:sz w:val="32"/>
          <w:szCs w:val="32"/>
          <w:highlight w:val="none"/>
          <w:u w:val="none"/>
        </w:rPr>
        <w:t>人员违反本</w:t>
      </w:r>
      <w:r>
        <w:rPr>
          <w:rFonts w:hint="eastAsia" w:ascii="仿宋_GB2312" w:hAnsi="仿宋_GB2312" w:eastAsia="仿宋_GB2312" w:cs="仿宋_GB2312"/>
          <w:color w:val="000000"/>
          <w:sz w:val="32"/>
          <w:szCs w:val="32"/>
          <w:highlight w:val="none"/>
          <w:u w:val="none"/>
          <w:lang w:eastAsia="zh-CN"/>
        </w:rPr>
        <w:t>办法</w:t>
      </w:r>
      <w:r>
        <w:rPr>
          <w:rFonts w:hint="eastAsia" w:ascii="仿宋_GB2312" w:hAnsi="仿宋_GB2312" w:eastAsia="仿宋_GB2312" w:cs="仿宋_GB2312"/>
          <w:color w:val="000000"/>
          <w:sz w:val="32"/>
          <w:szCs w:val="32"/>
          <w:highlight w:val="none"/>
          <w:u w:val="none"/>
        </w:rPr>
        <w:t>规定的，</w:t>
      </w:r>
      <w:r>
        <w:rPr>
          <w:rFonts w:hint="eastAsia" w:ascii="仿宋_GB2312" w:hAnsi="仿宋_GB2312" w:eastAsia="仿宋_GB2312" w:cs="仿宋_GB2312"/>
          <w:color w:val="000000"/>
          <w:sz w:val="32"/>
          <w:szCs w:val="32"/>
          <w:highlight w:val="none"/>
          <w:u w:val="none"/>
          <w:lang w:eastAsia="zh-CN"/>
        </w:rPr>
        <w:t>依照</w:t>
      </w:r>
      <w:r>
        <w:rPr>
          <w:rFonts w:hint="eastAsia" w:ascii="仿宋_GB2312" w:hAnsi="仿宋_GB2312" w:eastAsia="仿宋_GB2312" w:cs="仿宋_GB2312"/>
          <w:color w:val="000000"/>
          <w:sz w:val="32"/>
          <w:szCs w:val="32"/>
          <w:highlight w:val="none"/>
          <w:u w:val="none"/>
        </w:rPr>
        <w:t>《中华人民共和国反洗钱法》</w:t>
      </w:r>
      <w:r>
        <w:rPr>
          <w:rFonts w:hint="eastAsia" w:ascii="仿宋_GB2312" w:hAnsi="仿宋_GB2312" w:eastAsia="仿宋_GB2312" w:cs="仿宋_GB2312"/>
          <w:color w:val="000000"/>
          <w:sz w:val="32"/>
          <w:szCs w:val="32"/>
          <w:highlight w:val="none"/>
          <w:u w:val="none"/>
          <w:lang w:eastAsia="zh-CN"/>
        </w:rPr>
        <w:t>第五十一条的规定</w:t>
      </w:r>
      <w:r>
        <w:rPr>
          <w:rFonts w:hint="eastAsia" w:ascii="仿宋_GB2312" w:hAnsi="仿宋_GB2312" w:eastAsia="仿宋_GB2312" w:cs="仿宋_GB2312"/>
          <w:color w:val="000000"/>
          <w:sz w:val="32"/>
          <w:szCs w:val="32"/>
          <w:highlight w:val="none"/>
          <w:u w:val="none"/>
        </w:rPr>
        <w:t>予以处分</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构成犯罪的，依法追究刑事责任。</w:t>
      </w:r>
    </w:p>
    <w:p w14:paraId="50629577">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二十九</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律师事务所</w:t>
      </w:r>
      <w:r>
        <w:rPr>
          <w:rFonts w:hint="eastAsia" w:ascii="仿宋_GB2312" w:hAnsi="仿宋_GB2312" w:eastAsia="仿宋_GB2312" w:cs="仿宋_GB2312"/>
          <w:color w:val="000000"/>
          <w:sz w:val="32"/>
          <w:szCs w:val="32"/>
          <w:highlight w:val="none"/>
          <w:u w:val="none"/>
        </w:rPr>
        <w:t>违反本</w:t>
      </w:r>
      <w:r>
        <w:rPr>
          <w:rFonts w:hint="eastAsia" w:ascii="仿宋_GB2312" w:hAnsi="仿宋_GB2312" w:eastAsia="仿宋_GB2312" w:cs="仿宋_GB2312"/>
          <w:color w:val="000000"/>
          <w:sz w:val="32"/>
          <w:szCs w:val="32"/>
          <w:highlight w:val="none"/>
          <w:u w:val="none"/>
          <w:lang w:eastAsia="zh-CN"/>
        </w:rPr>
        <w:t>办法</w:t>
      </w:r>
      <w:r>
        <w:rPr>
          <w:rFonts w:hint="eastAsia" w:ascii="仿宋_GB2312" w:hAnsi="仿宋_GB2312" w:eastAsia="仿宋_GB2312" w:cs="仿宋_GB2312"/>
          <w:color w:val="000000"/>
          <w:sz w:val="32"/>
          <w:szCs w:val="32"/>
          <w:highlight w:val="none"/>
          <w:u w:val="none"/>
        </w:rPr>
        <w:t>规定的，</w:t>
      </w:r>
      <w:r>
        <w:rPr>
          <w:rFonts w:hint="eastAsia" w:ascii="仿宋_GB2312" w:hAnsi="仿宋_GB2312" w:eastAsia="仿宋_GB2312" w:cs="仿宋_GB2312"/>
          <w:color w:val="000000"/>
          <w:sz w:val="32"/>
          <w:szCs w:val="32"/>
          <w:highlight w:val="none"/>
          <w:u w:val="none"/>
          <w:lang w:eastAsia="zh-CN"/>
        </w:rPr>
        <w:t>由设区的市级或者直辖市的区人民政府司法行政部门依照</w:t>
      </w:r>
      <w:r>
        <w:rPr>
          <w:rFonts w:hint="eastAsia" w:ascii="仿宋_GB2312" w:hAnsi="仿宋_GB2312" w:eastAsia="仿宋_GB2312" w:cs="仿宋_GB2312"/>
          <w:color w:val="000000"/>
          <w:sz w:val="32"/>
          <w:szCs w:val="32"/>
          <w:highlight w:val="none"/>
          <w:u w:val="none"/>
        </w:rPr>
        <w:t>《中华人民共和国反洗钱法》</w:t>
      </w:r>
      <w:r>
        <w:rPr>
          <w:rFonts w:hint="eastAsia" w:ascii="仿宋_GB2312" w:hAnsi="仿宋_GB2312" w:eastAsia="仿宋_GB2312" w:cs="仿宋_GB2312"/>
          <w:color w:val="000000"/>
          <w:sz w:val="32"/>
          <w:szCs w:val="32"/>
          <w:highlight w:val="none"/>
          <w:u w:val="none"/>
          <w:lang w:eastAsia="zh-CN"/>
        </w:rPr>
        <w:t>第五十八条的规定</w:t>
      </w:r>
      <w:r>
        <w:rPr>
          <w:rFonts w:hint="eastAsia" w:ascii="仿宋_GB2312" w:hAnsi="仿宋_GB2312" w:eastAsia="仿宋_GB2312" w:cs="仿宋_GB2312"/>
          <w:color w:val="000000"/>
          <w:sz w:val="32"/>
          <w:szCs w:val="32"/>
          <w:highlight w:val="none"/>
          <w:u w:val="none"/>
        </w:rPr>
        <w:t>予以</w:t>
      </w:r>
      <w:r>
        <w:rPr>
          <w:rFonts w:hint="eastAsia" w:ascii="仿宋_GB2312" w:hAnsi="仿宋_GB2312" w:eastAsia="仿宋_GB2312" w:cs="仿宋_GB2312"/>
          <w:color w:val="000000"/>
          <w:sz w:val="32"/>
          <w:szCs w:val="32"/>
          <w:highlight w:val="none"/>
          <w:u w:val="none"/>
          <w:lang w:eastAsia="zh-CN"/>
        </w:rPr>
        <w:t>处罚；</w:t>
      </w:r>
      <w:r>
        <w:rPr>
          <w:rFonts w:hint="eastAsia" w:ascii="仿宋_GB2312" w:hAnsi="仿宋_GB2312" w:eastAsia="仿宋_GB2312" w:cs="仿宋_GB2312"/>
          <w:color w:val="000000"/>
          <w:sz w:val="32"/>
          <w:szCs w:val="32"/>
          <w:highlight w:val="none"/>
          <w:u w:val="none"/>
        </w:rPr>
        <w:t>构成犯罪的，依法追究刑事责任。</w:t>
      </w:r>
    </w:p>
    <w:p w14:paraId="6F45D1B4">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left"/>
        <w:textAlignment w:val="auto"/>
        <w:rPr>
          <w:rFonts w:hint="eastAsia" w:ascii="仿宋_GB2312" w:hAnsi="仿宋_GB2312" w:eastAsia="仿宋_GB2312" w:cs="仿宋_GB2312"/>
          <w:bCs w:val="0"/>
          <w:color w:val="000000"/>
          <w:sz w:val="32"/>
          <w:szCs w:val="32"/>
          <w:highlight w:val="none"/>
          <w:u w:val="none"/>
          <w:lang w:eastAsia="zh-CN"/>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三十</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b w:val="0"/>
          <w:bCs w:val="0"/>
          <w:color w:val="000000"/>
          <w:sz w:val="32"/>
          <w:szCs w:val="32"/>
          <w:highlight w:val="none"/>
          <w:u w:val="none"/>
          <w:lang w:eastAsia="zh-CN"/>
        </w:rPr>
        <w:t>在中华人民共和国境内设立的</w:t>
      </w:r>
      <w:r>
        <w:rPr>
          <w:rFonts w:hint="eastAsia" w:ascii="仿宋_GB2312" w:hAnsi="仿宋_GB2312" w:eastAsia="仿宋_GB2312" w:cs="仿宋_GB2312"/>
          <w:i w:val="0"/>
          <w:caps w:val="0"/>
          <w:color w:val="000000"/>
          <w:spacing w:val="0"/>
          <w:kern w:val="0"/>
          <w:sz w:val="32"/>
          <w:szCs w:val="32"/>
          <w:highlight w:val="none"/>
          <w:u w:val="none"/>
          <w:shd w:val="clear" w:color="auto" w:fill="FFFFFF"/>
          <w:lang w:val="en-US" w:eastAsia="zh-CN" w:bidi="ar"/>
        </w:rPr>
        <w:t>外国律师事务所驻华代表机构、港澳律师事务所驻内地代表机构、中外律师事务所联营办公室、</w:t>
      </w:r>
      <w:r>
        <w:rPr>
          <w:rFonts w:hint="eastAsia" w:ascii="仿宋_GB2312" w:hAnsi="仿宋_GB2312" w:eastAsia="仿宋_GB2312" w:cs="仿宋_GB2312"/>
          <w:i w:val="0"/>
          <w:caps w:val="0"/>
          <w:color w:val="000000"/>
          <w:spacing w:val="0"/>
          <w:kern w:val="0"/>
          <w:sz w:val="32"/>
          <w:szCs w:val="32"/>
          <w:highlight w:val="none"/>
          <w:u w:val="none"/>
          <w:shd w:val="clear" w:color="auto" w:fill="FFFFFF"/>
          <w:vertAlign w:val="baseline"/>
          <w:lang w:val="en-US" w:eastAsia="zh-CN" w:bidi="ar"/>
        </w:rPr>
        <w:t>内地与港澳合伙联营律师事务所、</w:t>
      </w:r>
      <w:r>
        <w:rPr>
          <w:rFonts w:hint="eastAsia" w:ascii="仿宋_GB2312" w:hAnsi="仿宋_GB2312" w:eastAsia="仿宋_GB2312" w:cs="仿宋_GB2312"/>
          <w:i w:val="0"/>
          <w:caps w:val="0"/>
          <w:color w:val="000000"/>
          <w:spacing w:val="0"/>
          <w:kern w:val="0"/>
          <w:sz w:val="32"/>
          <w:szCs w:val="32"/>
          <w:highlight w:val="none"/>
          <w:u w:val="none"/>
          <w:shd w:val="clear" w:color="auto" w:fill="FFFFFF"/>
          <w:lang w:val="en-US" w:eastAsia="zh-CN" w:bidi="ar"/>
        </w:rPr>
        <w:t>大陆和台湾律师事务所联营办公室</w:t>
      </w:r>
      <w:r>
        <w:rPr>
          <w:rFonts w:hint="eastAsia" w:ascii="仿宋_GB2312" w:hAnsi="仿宋_GB2312" w:eastAsia="仿宋_GB2312" w:cs="仿宋_GB2312"/>
          <w:bCs w:val="0"/>
          <w:color w:val="000000"/>
          <w:sz w:val="32"/>
          <w:szCs w:val="32"/>
          <w:highlight w:val="none"/>
          <w:u w:val="none"/>
          <w:lang w:eastAsia="zh-CN"/>
        </w:rPr>
        <w:t>反洗钱工作，参照本办法有关规定执行。</w:t>
      </w:r>
    </w:p>
    <w:p w14:paraId="134035D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left"/>
        <w:textAlignment w:val="auto"/>
        <w:rPr>
          <w:rFonts w:hint="eastAsia" w:ascii="仿宋_GB2312" w:hAnsi="仿宋_GB2312" w:eastAsia="仿宋_GB2312" w:cs="仿宋_GB2312"/>
          <w:bCs w:val="0"/>
          <w:color w:val="000000"/>
          <w:sz w:val="32"/>
          <w:szCs w:val="32"/>
          <w:highlight w:val="none"/>
          <w:u w:val="none"/>
          <w:lang w:eastAsia="zh-CN"/>
        </w:rPr>
      </w:pPr>
      <w:r>
        <w:rPr>
          <w:rFonts w:hint="eastAsia" w:ascii="黑体" w:hAnsi="黑体" w:eastAsia="黑体" w:cs="黑体"/>
          <w:b w:val="0"/>
          <w:bCs w:val="0"/>
          <w:color w:val="000000"/>
          <w:sz w:val="32"/>
          <w:szCs w:val="32"/>
          <w:highlight w:val="none"/>
          <w:u w:val="none"/>
          <w:lang w:eastAsia="zh-CN"/>
        </w:rPr>
        <w:t>第三十一条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b w:val="0"/>
          <w:bCs w:val="0"/>
          <w:color w:val="000000"/>
          <w:sz w:val="32"/>
          <w:szCs w:val="32"/>
          <w:highlight w:val="none"/>
          <w:u w:val="none"/>
          <w:lang w:eastAsia="zh-CN"/>
        </w:rPr>
        <w:t>律师行业</w:t>
      </w:r>
      <w:r>
        <w:rPr>
          <w:rFonts w:hint="eastAsia" w:ascii="仿宋_GB2312" w:hAnsi="仿宋_GB2312" w:eastAsia="仿宋_GB2312" w:cs="仿宋_GB2312"/>
          <w:color w:val="000000"/>
          <w:sz w:val="32"/>
          <w:szCs w:val="32"/>
          <w:highlight w:val="none"/>
          <w:u w:val="none"/>
        </w:rPr>
        <w:t>预防恐怖主义融资活动</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bCs w:val="0"/>
          <w:color w:val="000000"/>
          <w:sz w:val="32"/>
          <w:szCs w:val="32"/>
          <w:highlight w:val="none"/>
          <w:u w:val="none"/>
          <w:lang w:eastAsia="zh-CN"/>
        </w:rPr>
        <w:t>参照本</w:t>
      </w:r>
      <w:r>
        <w:rPr>
          <w:rFonts w:hint="eastAsia" w:ascii="仿宋_GB2312" w:hAnsi="仿宋_GB2312" w:eastAsia="仿宋_GB2312" w:cs="仿宋_GB2312"/>
          <w:color w:val="000000"/>
          <w:sz w:val="32"/>
          <w:szCs w:val="32"/>
          <w:highlight w:val="none"/>
          <w:u w:val="none"/>
          <w:lang w:eastAsia="zh-CN"/>
        </w:rPr>
        <w:t>办法有关规定</w:t>
      </w:r>
      <w:r>
        <w:rPr>
          <w:rFonts w:hint="eastAsia" w:ascii="仿宋_GB2312" w:hAnsi="仿宋_GB2312" w:eastAsia="仿宋_GB2312" w:cs="仿宋_GB2312"/>
          <w:bCs w:val="0"/>
          <w:color w:val="000000"/>
          <w:sz w:val="32"/>
          <w:szCs w:val="32"/>
          <w:highlight w:val="none"/>
          <w:u w:val="none"/>
          <w:lang w:eastAsia="zh-CN"/>
        </w:rPr>
        <w:t>执行。</w:t>
      </w:r>
      <w:r>
        <w:rPr>
          <w:rFonts w:hint="eastAsia" w:ascii="仿宋_GB2312" w:hAnsi="仿宋_GB2312" w:eastAsia="仿宋_GB2312" w:cs="仿宋_GB2312"/>
          <w:b w:val="0"/>
          <w:bCs w:val="0"/>
          <w:color w:val="000000"/>
          <w:sz w:val="32"/>
          <w:szCs w:val="32"/>
          <w:highlight w:val="none"/>
          <w:u w:val="none"/>
          <w:lang w:val="en-US" w:eastAsia="zh-CN"/>
        </w:rPr>
        <w:t>法律法规规章</w:t>
      </w:r>
      <w:r>
        <w:rPr>
          <w:rFonts w:hint="eastAsia" w:ascii="仿宋_GB2312" w:hAnsi="仿宋_GB2312" w:eastAsia="仿宋_GB2312" w:cs="仿宋_GB2312"/>
          <w:color w:val="000000"/>
          <w:sz w:val="32"/>
          <w:szCs w:val="32"/>
          <w:highlight w:val="none"/>
          <w:u w:val="none"/>
        </w:rPr>
        <w:t>另有规定的，适用其规定。</w:t>
      </w:r>
    </w:p>
    <w:p w14:paraId="205BB445">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left"/>
        <w:textAlignment w:val="auto"/>
        <w:rPr>
          <w:rFonts w:hint="eastAsia" w:ascii="仿宋_GB2312" w:hAnsi="仿宋_GB2312" w:eastAsia="仿宋_GB2312" w:cs="仿宋_GB2312"/>
          <w:bCs w:val="0"/>
          <w:color w:val="000000"/>
          <w:sz w:val="32"/>
          <w:szCs w:val="32"/>
          <w:highlight w:val="none"/>
          <w:u w:val="none"/>
          <w:lang w:eastAsia="zh-CN"/>
        </w:rPr>
      </w:pPr>
      <w:r>
        <w:rPr>
          <w:rFonts w:hint="eastAsia" w:ascii="黑体" w:hAnsi="黑体" w:eastAsia="黑体" w:cs="黑体"/>
          <w:b w:val="0"/>
          <w:bCs w:val="0"/>
          <w:color w:val="000000"/>
          <w:sz w:val="32"/>
          <w:szCs w:val="32"/>
          <w:highlight w:val="none"/>
          <w:u w:val="none"/>
          <w:lang w:eastAsia="zh-CN"/>
        </w:rPr>
        <w:t>第三十二条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b w:val="0"/>
          <w:bCs w:val="0"/>
          <w:color w:val="000000"/>
          <w:sz w:val="32"/>
          <w:szCs w:val="32"/>
          <w:highlight w:val="none"/>
          <w:u w:val="none"/>
          <w:lang w:eastAsia="zh-CN"/>
        </w:rPr>
        <w:t>本办法由国务院司法行政部门会同国务院反洗钱行政主管部门负责解释。</w:t>
      </w:r>
    </w:p>
    <w:p w14:paraId="19C0595B">
      <w:pPr>
        <w:adjustRightInd w:val="0"/>
        <w:snapToGrid w:val="0"/>
        <w:spacing w:before="0" w:beforeLines="0" w:after="0" w:afterLines="0" w:line="600" w:lineRule="exact"/>
        <w:ind w:firstLine="640" w:firstLineChars="200"/>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三十</w:t>
      </w:r>
      <w:r>
        <w:rPr>
          <w:rFonts w:hint="eastAsia" w:ascii="黑体" w:hAnsi="黑体" w:eastAsia="黑体" w:cs="黑体"/>
          <w:b w:val="0"/>
          <w:bCs w:val="0"/>
          <w:color w:val="000000"/>
          <w:sz w:val="32"/>
          <w:szCs w:val="32"/>
          <w:highlight w:val="none"/>
          <w:u w:val="none"/>
          <w:lang w:val="en-US" w:eastAsia="zh-CN"/>
        </w:rPr>
        <w:t>三</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rPr>
        <w:t>本</w:t>
      </w:r>
      <w:r>
        <w:rPr>
          <w:rFonts w:hint="eastAsia" w:ascii="仿宋_GB2312" w:hAnsi="仿宋_GB2312" w:eastAsia="仿宋_GB2312" w:cs="仿宋_GB2312"/>
          <w:color w:val="000000"/>
          <w:sz w:val="32"/>
          <w:szCs w:val="32"/>
          <w:highlight w:val="none"/>
          <w:u w:val="none"/>
          <w:lang w:eastAsia="zh-CN"/>
        </w:rPr>
        <w:t>办法</w:t>
      </w:r>
      <w:r>
        <w:rPr>
          <w:rFonts w:hint="eastAsia" w:ascii="仿宋_GB2312" w:hAnsi="仿宋_GB2312" w:eastAsia="仿宋_GB2312" w:cs="仿宋_GB2312"/>
          <w:color w:val="000000"/>
          <w:sz w:val="32"/>
          <w:szCs w:val="32"/>
          <w:highlight w:val="none"/>
          <w:u w:val="none"/>
        </w:rPr>
        <w:t>自</w:t>
      </w:r>
      <w:r>
        <w:rPr>
          <w:rFonts w:hint="eastAsia" w:ascii="仿宋_GB2312" w:hAnsi="仿宋_GB2312" w:eastAsia="仿宋_GB2312" w:cs="仿宋_GB2312"/>
          <w:color w:val="000000"/>
          <w:sz w:val="32"/>
          <w:szCs w:val="32"/>
          <w:highlight w:val="none"/>
          <w:u w:val="none"/>
          <w:lang w:val="en-US" w:eastAsia="zh-CN"/>
        </w:rPr>
        <w:t xml:space="preserve">    年  月  </w:t>
      </w:r>
      <w:r>
        <w:rPr>
          <w:rFonts w:hint="eastAsia" w:ascii="仿宋_GB2312" w:hAnsi="仿宋_GB2312" w:eastAsia="仿宋_GB2312" w:cs="仿宋_GB2312"/>
          <w:color w:val="000000"/>
          <w:sz w:val="32"/>
          <w:szCs w:val="32"/>
          <w:highlight w:val="none"/>
          <w:u w:val="none"/>
        </w:rPr>
        <w:t>日起</w:t>
      </w:r>
      <w:r>
        <w:rPr>
          <w:rFonts w:hint="eastAsia" w:ascii="仿宋_GB2312" w:hAnsi="仿宋_GB2312" w:eastAsia="仿宋_GB2312" w:cs="仿宋_GB2312"/>
          <w:color w:val="000000"/>
          <w:sz w:val="32"/>
          <w:szCs w:val="32"/>
          <w:highlight w:val="none"/>
          <w:u w:val="none"/>
          <w:lang w:eastAsia="zh-CN"/>
        </w:rPr>
        <w:t>施行</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此前有关规定与本办法不一致的，按照本办法执行。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A11A0"/>
    <w:rsid w:val="12B719C0"/>
    <w:rsid w:val="2CA31C87"/>
    <w:rsid w:val="3CA6629E"/>
    <w:rsid w:val="5C4A6710"/>
    <w:rsid w:val="64FA11A0"/>
    <w:rsid w:val="6A5578DC"/>
    <w:rsid w:val="7563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4188</Words>
  <Characters>4189</Characters>
  <Lines>0</Lines>
  <Paragraphs>0</Paragraphs>
  <TotalTime>1</TotalTime>
  <ScaleCrop>false</ScaleCrop>
  <LinksUpToDate>false</LinksUpToDate>
  <CharactersWithSpaces>4307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2025-04-10T07:22:00Z</dcterms:created>
  <dc:creator>Snail  walk(慢节奏)</dc:creator>
  <cp:lastModifiedBy>JM-ZMJ</cp:lastModifiedBy>
  <dcterms:modified xsi:type="dcterms:W3CDTF">2025-04-14T02:43:39Z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22DF7918160C4942AB51F79FA7BEDE35_13</vt:lpwstr>
  </property>
  <property fmtid="{D5CDD505-2E9C-101B-9397-08002B2CF9AE}" pid="4" name="KSOTemplateDocerSaveRecord">
    <vt:lpwstr>eyJoZGlkIjoiNjhiNDRiNWYxMDFiOTQyODI0OWNhNWYxM2ZmNmI5ZWEiLCJ1c2VySWQiOiIyMDg5MDI1NTYifQ==</vt:lpwstr>
  </property>
</Properties>
</file>